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20AAB" w14:textId="77777777" w:rsidR="009C5696" w:rsidRPr="001E158C" w:rsidRDefault="00F532AC" w:rsidP="0099713F">
      <w:pPr>
        <w:jc w:val="both"/>
        <w:rPr>
          <w:sz w:val="0"/>
          <w:szCs w:val="0"/>
          <w:lang w:val="en-GB"/>
        </w:rPr>
        <w:sectPr w:rsidR="009C5696" w:rsidRPr="001E158C" w:rsidSect="0055280C">
          <w:headerReference w:type="even" r:id="rId11"/>
          <w:headerReference w:type="default" r:id="rId12"/>
          <w:footerReference w:type="even" r:id="rId13"/>
          <w:footerReference w:type="default" r:id="rId14"/>
          <w:headerReference w:type="first" r:id="rId15"/>
          <w:footerReference w:type="first" r:id="rId16"/>
          <w:type w:val="continuous"/>
          <w:pgSz w:w="11920" w:h="16840"/>
          <w:pgMar w:top="1134" w:right="1680" w:bottom="280" w:left="1680" w:header="1417" w:footer="720" w:gutter="0"/>
          <w:cols w:space="720"/>
          <w:docGrid w:linePitch="326"/>
        </w:sectPr>
      </w:pPr>
      <w:r w:rsidRPr="001E158C">
        <w:rPr>
          <w:noProof/>
          <w:lang w:val="en-GB" w:eastAsia="en-GB"/>
        </w:rPr>
        <mc:AlternateContent>
          <mc:Choice Requires="wps">
            <w:drawing>
              <wp:anchor distT="0" distB="0" distL="114300" distR="114300" simplePos="0" relativeHeight="251657728" behindDoc="1" locked="0" layoutInCell="1" allowOverlap="1" wp14:anchorId="3A0FE93C" wp14:editId="0F7388B4">
                <wp:simplePos x="0" y="0"/>
                <wp:positionH relativeFrom="page">
                  <wp:posOffset>447675</wp:posOffset>
                </wp:positionH>
                <wp:positionV relativeFrom="page">
                  <wp:posOffset>4992370</wp:posOffset>
                </wp:positionV>
                <wp:extent cx="2686050" cy="349885"/>
                <wp:effectExtent l="0" t="0" r="0" b="1206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E8490" w14:textId="77777777" w:rsidR="00CB3149" w:rsidRPr="00A52D90" w:rsidRDefault="00CB3149" w:rsidP="0056700E">
                            <w:pPr>
                              <w:spacing w:before="40"/>
                              <w:ind w:left="20" w:right="-56"/>
                              <w:rPr>
                                <w:rFonts w:eastAsia="Agenda-Medium" w:cs="Arial"/>
                                <w:sz w:val="28"/>
                                <w:szCs w:val="28"/>
                              </w:rPr>
                            </w:pPr>
                            <w:r>
                              <w:rPr>
                                <w:rFonts w:eastAsia="Agenda-Medium" w:cs="Arial"/>
                                <w:sz w:val="28"/>
                                <w:szCs w:val="28"/>
                              </w:rPr>
                              <w:t>UNCONTROLLED IF PRINTED</w:t>
                            </w:r>
                          </w:p>
                          <w:p w14:paraId="626037F7" w14:textId="77777777" w:rsidR="00CB3149" w:rsidRPr="00A52D90" w:rsidRDefault="00CB3149">
                            <w:pPr>
                              <w:spacing w:before="40"/>
                              <w:ind w:left="20" w:right="-56"/>
                              <w:rPr>
                                <w:rFonts w:eastAsia="Agenda-Medium"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FE93C" id="_x0000_t202" coordsize="21600,21600" o:spt="202" path="m,l,21600r21600,l21600,xe">
                <v:stroke joinstyle="miter"/>
                <v:path gradientshapeok="t" o:connecttype="rect"/>
              </v:shapetype>
              <v:shape id="Text Box 3" o:spid="_x0000_s1026" type="#_x0000_t202" style="position:absolute;left:0;text-align:left;margin-left:35.25pt;margin-top:393.1pt;width:211.5pt;height: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" filled="f" stroked="f">
                <v:textbox inset="0,0,0,0">
                  <w:txbxContent>
                    <w:p w14:paraId="1DEE8490" w14:textId="77777777" w:rsidR="00CB3149" w:rsidRPr="00A52D90" w:rsidRDefault="00CB3149" w:rsidP="0056700E">
                      <w:pPr>
                        <w:spacing w:before="40"/>
                        <w:ind w:left="20" w:right="-56"/>
                        <w:rPr>
                          <w:rFonts w:eastAsia="Agenda-Medium" w:cs="Arial"/>
                          <w:sz w:val="28"/>
                          <w:szCs w:val="28"/>
                        </w:rPr>
                      </w:pPr>
                      <w:r>
                        <w:rPr>
                          <w:rFonts w:eastAsia="Agenda-Medium" w:cs="Arial"/>
                          <w:sz w:val="28"/>
                          <w:szCs w:val="28"/>
                        </w:rPr>
                        <w:t>UNCONTROLLED IF PRINTED</w:t>
                      </w:r>
                    </w:p>
                    <w:p w14:paraId="626037F7" w14:textId="77777777" w:rsidR="00CB3149" w:rsidRPr="00A52D90" w:rsidRDefault="00CB3149">
                      <w:pPr>
                        <w:spacing w:before="40"/>
                        <w:ind w:left="20" w:right="-56"/>
                        <w:rPr>
                          <w:rFonts w:eastAsia="Agenda-Medium" w:cs="Arial"/>
                          <w:sz w:val="28"/>
                          <w:szCs w:val="28"/>
                        </w:rPr>
                      </w:pPr>
                    </w:p>
                  </w:txbxContent>
                </v:textbox>
                <w10:wrap anchorx="page" anchory="page"/>
              </v:shape>
            </w:pict>
          </mc:Fallback>
        </mc:AlternateContent>
      </w:r>
      <w:r w:rsidRPr="001E158C">
        <w:rPr>
          <w:noProof/>
          <w:lang w:val="en-GB" w:eastAsia="en-GB"/>
        </w:rPr>
        <mc:AlternateContent>
          <mc:Choice Requires="wps">
            <w:drawing>
              <wp:anchor distT="0" distB="0" distL="114300" distR="114300" simplePos="0" relativeHeight="251656704" behindDoc="1" locked="0" layoutInCell="1" allowOverlap="1" wp14:anchorId="5E501610" wp14:editId="416B5840">
                <wp:simplePos x="0" y="0"/>
                <wp:positionH relativeFrom="page">
                  <wp:posOffset>445135</wp:posOffset>
                </wp:positionH>
                <wp:positionV relativeFrom="page">
                  <wp:posOffset>2599690</wp:posOffset>
                </wp:positionV>
                <wp:extent cx="5380355" cy="2353310"/>
                <wp:effectExtent l="0" t="0" r="10795" b="889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235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536880D" w14:textId="77777777" w:rsidR="00CB3149" w:rsidRPr="009369E2" w:rsidRDefault="00CB3149" w:rsidP="000B399D">
                            <w:pPr>
                              <w:rPr>
                                <w:color w:val="1BB5C5"/>
                                <w:sz w:val="60"/>
                                <w:szCs w:val="60"/>
                              </w:rPr>
                            </w:pPr>
                            <w:r>
                              <w:rPr>
                                <w:color w:val="1BB5C5"/>
                                <w:sz w:val="60"/>
                                <w:szCs w:val="60"/>
                              </w:rPr>
                              <w:t xml:space="preserve">Whistleblowing Policy and Speak Up Arrangements </w:t>
                            </w:r>
                          </w:p>
                          <w:p w14:paraId="080E3C35" w14:textId="77777777" w:rsidR="00CB3149" w:rsidRPr="00D43BC3" w:rsidRDefault="00CB3149">
                            <w:pPr>
                              <w:spacing w:line="200" w:lineRule="exact"/>
                              <w:rPr>
                                <w:rFonts w:cs="Arial"/>
                                <w:sz w:val="20"/>
                                <w:szCs w:val="20"/>
                              </w:rPr>
                            </w:pPr>
                          </w:p>
                          <w:p w14:paraId="25287CCC" w14:textId="77777777" w:rsidR="00CB3149" w:rsidRDefault="00CB3149">
                            <w:pPr>
                              <w:spacing w:line="200" w:lineRule="exact"/>
                              <w:rPr>
                                <w:rFonts w:cs="Arial"/>
                                <w:sz w:val="20"/>
                                <w:szCs w:val="20"/>
                              </w:rPr>
                            </w:pPr>
                          </w:p>
                          <w:p w14:paraId="1D4852C9" w14:textId="77777777" w:rsidR="00CB3149" w:rsidRDefault="00CB3149">
                            <w:pPr>
                              <w:spacing w:line="200" w:lineRule="exact"/>
                              <w:rPr>
                                <w:rFonts w:cs="Arial"/>
                                <w:sz w:val="20"/>
                                <w:szCs w:val="20"/>
                              </w:rPr>
                            </w:pPr>
                          </w:p>
                          <w:p w14:paraId="7A9CB717" w14:textId="77777777" w:rsidR="00CB3149" w:rsidRPr="00D43BC3" w:rsidRDefault="00CB3149">
                            <w:pPr>
                              <w:spacing w:line="200" w:lineRule="exact"/>
                              <w:rPr>
                                <w:rFonts w:cs="Arial"/>
                                <w:sz w:val="20"/>
                                <w:szCs w:val="20"/>
                              </w:rPr>
                            </w:pPr>
                          </w:p>
                          <w:p w14:paraId="6928F7E5" w14:textId="77777777" w:rsidR="00CB3149" w:rsidRPr="000B399D" w:rsidRDefault="00CB3149">
                            <w:pPr>
                              <w:spacing w:before="3" w:line="200" w:lineRule="exact"/>
                              <w:rPr>
                                <w:rFonts w:cs="Arial"/>
                                <w:b/>
                                <w:color w:val="193F46"/>
                                <w:sz w:val="20"/>
                                <w:szCs w:val="20"/>
                              </w:rPr>
                            </w:pPr>
                          </w:p>
                          <w:p w14:paraId="63BB06D9" w14:textId="77777777" w:rsidR="00CB3149" w:rsidRPr="0082798A" w:rsidRDefault="00CB3149" w:rsidP="0056700E">
                            <w:pPr>
                              <w:ind w:right="-20"/>
                              <w:rPr>
                                <w:rFonts w:eastAsia="Agenda-Medium" w:cs="Arial"/>
                                <w:spacing w:val="5"/>
                                <w:szCs w:val="24"/>
                              </w:rPr>
                            </w:pPr>
                            <w:r>
                              <w:rPr>
                                <w:rFonts w:eastAsia="Agenda" w:cs="Arial"/>
                                <w:b/>
                                <w:bCs/>
                                <w:spacing w:val="-1"/>
                                <w:sz w:val="28"/>
                                <w:szCs w:val="28"/>
                              </w:rPr>
                              <w:t>Policy</w:t>
                            </w:r>
                            <w:r w:rsidRPr="0082798A">
                              <w:rPr>
                                <w:rFonts w:eastAsia="Agenda" w:cs="Arial"/>
                                <w:b/>
                                <w:bCs/>
                                <w:spacing w:val="11"/>
                                <w:sz w:val="28"/>
                                <w:szCs w:val="28"/>
                              </w:rPr>
                              <w:t xml:space="preserve"> </w:t>
                            </w:r>
                            <w:r w:rsidRPr="0082798A">
                              <w:rPr>
                                <w:rFonts w:eastAsia="Agenda" w:cs="Arial"/>
                                <w:b/>
                                <w:bCs/>
                                <w:spacing w:val="6"/>
                                <w:sz w:val="28"/>
                                <w:szCs w:val="28"/>
                              </w:rPr>
                              <w:t>re</w:t>
                            </w:r>
                            <w:r w:rsidRPr="0082798A">
                              <w:rPr>
                                <w:rFonts w:eastAsia="Agenda" w:cs="Arial"/>
                                <w:b/>
                                <w:bCs/>
                                <w:spacing w:val="1"/>
                                <w:sz w:val="28"/>
                                <w:szCs w:val="28"/>
                              </w:rPr>
                              <w:t>f</w:t>
                            </w:r>
                            <w:r w:rsidRPr="0082798A">
                              <w:rPr>
                                <w:rFonts w:eastAsia="Agenda" w:cs="Arial"/>
                                <w:b/>
                                <w:bCs/>
                                <w:spacing w:val="6"/>
                                <w:sz w:val="28"/>
                                <w:szCs w:val="28"/>
                              </w:rPr>
                              <w:t>e</w:t>
                            </w:r>
                            <w:r w:rsidRPr="0082798A">
                              <w:rPr>
                                <w:rFonts w:eastAsia="Agenda" w:cs="Arial"/>
                                <w:b/>
                                <w:bCs/>
                                <w:sz w:val="28"/>
                                <w:szCs w:val="28"/>
                              </w:rPr>
                              <w:t>r</w:t>
                            </w:r>
                            <w:r w:rsidRPr="0082798A">
                              <w:rPr>
                                <w:rFonts w:eastAsia="Agenda" w:cs="Arial"/>
                                <w:b/>
                                <w:bCs/>
                                <w:spacing w:val="6"/>
                                <w:sz w:val="28"/>
                                <w:szCs w:val="28"/>
                              </w:rPr>
                              <w:t>en</w:t>
                            </w:r>
                            <w:r w:rsidRPr="0082798A">
                              <w:rPr>
                                <w:rFonts w:eastAsia="Agenda" w:cs="Arial"/>
                                <w:b/>
                                <w:bCs/>
                                <w:spacing w:val="1"/>
                                <w:sz w:val="28"/>
                                <w:szCs w:val="28"/>
                              </w:rPr>
                              <w:t>c</w:t>
                            </w:r>
                            <w:r w:rsidRPr="0082798A">
                              <w:rPr>
                                <w:rFonts w:eastAsia="Agenda" w:cs="Arial"/>
                                <w:b/>
                                <w:bCs/>
                                <w:sz w:val="28"/>
                                <w:szCs w:val="28"/>
                              </w:rPr>
                              <w:t>e</w:t>
                            </w:r>
                            <w:r w:rsidRPr="0082798A">
                              <w:rPr>
                                <w:rFonts w:eastAsia="Agenda" w:cs="Arial"/>
                                <w:b/>
                                <w:bCs/>
                                <w:spacing w:val="11"/>
                                <w:sz w:val="28"/>
                                <w:szCs w:val="28"/>
                              </w:rPr>
                              <w:t xml:space="preserve"> </w:t>
                            </w:r>
                            <w:r w:rsidRPr="0082798A">
                              <w:rPr>
                                <w:rFonts w:eastAsia="Agenda" w:cs="Arial"/>
                                <w:b/>
                                <w:bCs/>
                                <w:spacing w:val="6"/>
                                <w:sz w:val="28"/>
                                <w:szCs w:val="28"/>
                              </w:rPr>
                              <w:t>number</w:t>
                            </w:r>
                            <w:r w:rsidRPr="0082798A">
                              <w:rPr>
                                <w:rFonts w:eastAsia="Agenda" w:cs="Arial"/>
                                <w:b/>
                                <w:bCs/>
                                <w:sz w:val="28"/>
                                <w:szCs w:val="28"/>
                              </w:rPr>
                              <w:t>:</w:t>
                            </w:r>
                            <w:r w:rsidRPr="0082798A">
                              <w:rPr>
                                <w:rFonts w:eastAsia="Agenda" w:cs="Arial"/>
                                <w:bCs/>
                                <w:spacing w:val="3"/>
                                <w:sz w:val="28"/>
                                <w:szCs w:val="28"/>
                              </w:rPr>
                              <w:t xml:space="preserve"> </w:t>
                            </w:r>
                            <w:r w:rsidR="00350768">
                              <w:rPr>
                                <w:rFonts w:eastAsia="Agenda-Medium" w:cs="Arial"/>
                                <w:spacing w:val="5"/>
                                <w:szCs w:val="24"/>
                              </w:rPr>
                              <w:t>GOV7</w:t>
                            </w:r>
                            <w:r>
                              <w:rPr>
                                <w:rFonts w:eastAsia="Agenda-Medium" w:cs="Arial"/>
                                <w:spacing w:val="5"/>
                                <w:szCs w:val="24"/>
                              </w:rPr>
                              <w:t>-POL-FV</w:t>
                            </w:r>
                            <w:r w:rsidRPr="0099713F">
                              <w:rPr>
                                <w:rFonts w:eastAsia="Agenda-Medium" w:cs="Arial"/>
                                <w:spacing w:val="5"/>
                                <w:szCs w:val="24"/>
                              </w:rPr>
                              <w:t xml:space="preserve"> </w:t>
                            </w:r>
                          </w:p>
                          <w:p w14:paraId="190299F0" w14:textId="5005CDEB" w:rsidR="00CB3149" w:rsidRPr="00C256A3" w:rsidRDefault="00CB3149" w:rsidP="0056700E">
                            <w:pPr>
                              <w:ind w:left="20" w:right="-20"/>
                              <w:rPr>
                                <w:rFonts w:eastAsia="Agenda-Medium" w:cs="Arial"/>
                                <w:szCs w:val="24"/>
                              </w:rPr>
                            </w:pPr>
                            <w:r w:rsidRPr="00C256A3">
                              <w:rPr>
                                <w:rFonts w:eastAsia="Agenda" w:cs="Arial"/>
                                <w:b/>
                                <w:bCs/>
                                <w:spacing w:val="-6"/>
                                <w:sz w:val="28"/>
                                <w:szCs w:val="28"/>
                              </w:rPr>
                              <w:t>V</w:t>
                            </w:r>
                            <w:r w:rsidRPr="00C256A3">
                              <w:rPr>
                                <w:rFonts w:eastAsia="Agenda" w:cs="Arial"/>
                                <w:b/>
                                <w:bCs/>
                                <w:spacing w:val="6"/>
                                <w:sz w:val="28"/>
                                <w:szCs w:val="28"/>
                              </w:rPr>
                              <w:t>ersio</w:t>
                            </w:r>
                            <w:r w:rsidRPr="00C256A3">
                              <w:rPr>
                                <w:rFonts w:eastAsia="Agenda" w:cs="Arial"/>
                                <w:b/>
                                <w:bCs/>
                                <w:sz w:val="28"/>
                                <w:szCs w:val="28"/>
                              </w:rPr>
                              <w:t>n</w:t>
                            </w:r>
                            <w:r w:rsidRPr="00C256A3">
                              <w:rPr>
                                <w:rFonts w:eastAsia="Agenda" w:cs="Arial"/>
                                <w:b/>
                                <w:bCs/>
                                <w:spacing w:val="11"/>
                                <w:sz w:val="28"/>
                                <w:szCs w:val="28"/>
                              </w:rPr>
                              <w:t xml:space="preserve"> </w:t>
                            </w:r>
                            <w:r w:rsidRPr="00C256A3">
                              <w:rPr>
                                <w:rFonts w:eastAsia="Agenda" w:cs="Arial"/>
                                <w:b/>
                                <w:bCs/>
                                <w:spacing w:val="6"/>
                                <w:sz w:val="28"/>
                                <w:szCs w:val="28"/>
                              </w:rPr>
                              <w:t>number</w:t>
                            </w:r>
                            <w:r w:rsidRPr="00C256A3">
                              <w:rPr>
                                <w:rFonts w:eastAsia="Agenda" w:cs="Arial"/>
                                <w:b/>
                                <w:bCs/>
                                <w:sz w:val="28"/>
                                <w:szCs w:val="28"/>
                              </w:rPr>
                              <w:t>:</w:t>
                            </w:r>
                            <w:r w:rsidRPr="00C256A3">
                              <w:rPr>
                                <w:rFonts w:eastAsia="Agenda" w:cs="Arial"/>
                                <w:bCs/>
                                <w:spacing w:val="3"/>
                                <w:sz w:val="28"/>
                                <w:szCs w:val="28"/>
                              </w:rPr>
                              <w:t xml:space="preserve"> </w:t>
                            </w:r>
                            <w:r w:rsidR="00D24A96">
                              <w:rPr>
                                <w:rFonts w:eastAsia="Agenda" w:cs="Arial"/>
                                <w:bCs/>
                                <w:spacing w:val="3"/>
                                <w:sz w:val="28"/>
                                <w:szCs w:val="28"/>
                              </w:rPr>
                              <w:t>7</w:t>
                            </w:r>
                            <w:r w:rsidR="00B25C01">
                              <w:rPr>
                                <w:rFonts w:eastAsia="Agenda" w:cs="Arial"/>
                                <w:bCs/>
                                <w:spacing w:val="3"/>
                                <w:sz w:val="28"/>
                                <w:szCs w:val="28"/>
                              </w:rPr>
                              <w:t>.1</w:t>
                            </w:r>
                          </w:p>
                          <w:p w14:paraId="13D83D45" w14:textId="05F15A84" w:rsidR="00CB3149" w:rsidRPr="00C256A3" w:rsidRDefault="00CB3149" w:rsidP="0056700E">
                            <w:pPr>
                              <w:spacing w:before="80" w:line="277" w:lineRule="exact"/>
                              <w:ind w:left="20" w:right="-20"/>
                              <w:rPr>
                                <w:rFonts w:eastAsia="Agenda-Medium" w:cs="Arial"/>
                                <w:szCs w:val="24"/>
                              </w:rPr>
                            </w:pPr>
                            <w:r w:rsidRPr="00C256A3">
                              <w:rPr>
                                <w:rFonts w:eastAsia="Agenda" w:cs="Arial"/>
                                <w:b/>
                                <w:bCs/>
                                <w:spacing w:val="6"/>
                                <w:position w:val="2"/>
                                <w:sz w:val="28"/>
                                <w:szCs w:val="28"/>
                              </w:rPr>
                              <w:t>D</w:t>
                            </w:r>
                            <w:r w:rsidRPr="00C256A3">
                              <w:rPr>
                                <w:rFonts w:eastAsia="Agenda" w:cs="Arial"/>
                                <w:b/>
                                <w:bCs/>
                                <w:position w:val="2"/>
                                <w:sz w:val="28"/>
                                <w:szCs w:val="28"/>
                              </w:rPr>
                              <w:t>a</w:t>
                            </w:r>
                            <w:r w:rsidRPr="00C256A3">
                              <w:rPr>
                                <w:rFonts w:eastAsia="Agenda" w:cs="Arial"/>
                                <w:b/>
                                <w:bCs/>
                                <w:spacing w:val="3"/>
                                <w:position w:val="2"/>
                                <w:sz w:val="28"/>
                                <w:szCs w:val="28"/>
                              </w:rPr>
                              <w:t>t</w:t>
                            </w:r>
                            <w:r w:rsidRPr="00C256A3">
                              <w:rPr>
                                <w:rFonts w:eastAsia="Agenda" w:cs="Arial"/>
                                <w:b/>
                                <w:bCs/>
                                <w:position w:val="2"/>
                                <w:sz w:val="28"/>
                                <w:szCs w:val="28"/>
                              </w:rPr>
                              <w:t>e</w:t>
                            </w:r>
                            <w:r w:rsidRPr="00C256A3">
                              <w:rPr>
                                <w:rFonts w:eastAsia="Agenda" w:cs="Arial"/>
                                <w:b/>
                                <w:bCs/>
                                <w:spacing w:val="11"/>
                                <w:position w:val="2"/>
                                <w:sz w:val="28"/>
                                <w:szCs w:val="28"/>
                              </w:rPr>
                              <w:t xml:space="preserve"> </w:t>
                            </w:r>
                            <w:r w:rsidRPr="00C256A3">
                              <w:rPr>
                                <w:rFonts w:eastAsia="Agenda" w:cs="Arial"/>
                                <w:b/>
                                <w:bCs/>
                                <w:spacing w:val="6"/>
                                <w:position w:val="2"/>
                                <w:sz w:val="28"/>
                                <w:szCs w:val="28"/>
                              </w:rPr>
                              <w:t>applie</w:t>
                            </w:r>
                            <w:r w:rsidRPr="00C256A3">
                              <w:rPr>
                                <w:rFonts w:eastAsia="Agenda" w:cs="Arial"/>
                                <w:b/>
                                <w:bCs/>
                                <w:position w:val="2"/>
                                <w:sz w:val="28"/>
                                <w:szCs w:val="28"/>
                              </w:rPr>
                              <w:t>s</w:t>
                            </w:r>
                            <w:r w:rsidRPr="00C256A3">
                              <w:rPr>
                                <w:rFonts w:eastAsia="Agenda" w:cs="Arial"/>
                                <w:b/>
                                <w:bCs/>
                                <w:spacing w:val="11"/>
                                <w:position w:val="2"/>
                                <w:sz w:val="28"/>
                                <w:szCs w:val="28"/>
                              </w:rPr>
                              <w:t xml:space="preserve"> </w:t>
                            </w:r>
                            <w:r w:rsidRPr="00C256A3">
                              <w:rPr>
                                <w:rFonts w:eastAsia="Agenda" w:cs="Arial"/>
                                <w:b/>
                                <w:bCs/>
                                <w:spacing w:val="6"/>
                                <w:position w:val="2"/>
                                <w:sz w:val="28"/>
                                <w:szCs w:val="28"/>
                              </w:rPr>
                              <w:t>f</w:t>
                            </w:r>
                            <w:r w:rsidRPr="00C256A3">
                              <w:rPr>
                                <w:rFonts w:eastAsia="Agenda" w:cs="Arial"/>
                                <w:b/>
                                <w:bCs/>
                                <w:position w:val="2"/>
                                <w:sz w:val="28"/>
                                <w:szCs w:val="28"/>
                              </w:rPr>
                              <w:t>r</w:t>
                            </w:r>
                            <w:r w:rsidRPr="00C256A3">
                              <w:rPr>
                                <w:rFonts w:eastAsia="Agenda" w:cs="Arial"/>
                                <w:b/>
                                <w:bCs/>
                                <w:spacing w:val="6"/>
                                <w:position w:val="2"/>
                                <w:sz w:val="28"/>
                                <w:szCs w:val="28"/>
                              </w:rPr>
                              <w:t>om</w:t>
                            </w:r>
                            <w:r w:rsidRPr="00C256A3">
                              <w:rPr>
                                <w:rFonts w:eastAsia="Agenda" w:cs="Arial"/>
                                <w:b/>
                                <w:bCs/>
                                <w:position w:val="2"/>
                                <w:sz w:val="28"/>
                                <w:szCs w:val="28"/>
                              </w:rPr>
                              <w:t>:</w:t>
                            </w:r>
                            <w:r w:rsidR="009639CD">
                              <w:rPr>
                                <w:rFonts w:eastAsia="Agenda" w:cs="Arial"/>
                                <w:bCs/>
                                <w:spacing w:val="3"/>
                                <w:position w:val="2"/>
                                <w:sz w:val="28"/>
                                <w:szCs w:val="28"/>
                              </w:rPr>
                              <w:t xml:space="preserve"> 2</w:t>
                            </w:r>
                            <w:r w:rsidR="00151370">
                              <w:rPr>
                                <w:rFonts w:eastAsia="Agenda" w:cs="Arial"/>
                                <w:bCs/>
                                <w:spacing w:val="3"/>
                                <w:position w:val="2"/>
                                <w:sz w:val="28"/>
                                <w:szCs w:val="28"/>
                              </w:rPr>
                              <w:t>4.02.2022</w:t>
                            </w:r>
                          </w:p>
                          <w:p w14:paraId="69B33291" w14:textId="77777777" w:rsidR="00CB3149" w:rsidRPr="00AE5D44" w:rsidRDefault="00CB3149" w:rsidP="0056700E">
                            <w:pPr>
                              <w:ind w:left="20" w:right="-20"/>
                              <w:rPr>
                                <w:rFonts w:eastAsia="Agenda-Medium" w:cs="Arial"/>
                                <w:color w:val="193F4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01610" id="Text Box 5" o:spid="_x0000_s1027" type="#_x0000_t202" style="position:absolute;left:0;text-align:left;margin-left:35.05pt;margin-top:204.7pt;width:423.65pt;height:18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" filled="f" stroked="f">
                <v:textbox inset="0,0,0,0">
                  <w:txbxContent>
                    <w:p w14:paraId="3536880D" w14:textId="77777777" w:rsidR="00CB3149" w:rsidRPr="009369E2" w:rsidRDefault="00CB3149" w:rsidP="000B399D">
                      <w:pPr>
                        <w:rPr>
                          <w:color w:val="1BB5C5"/>
                          <w:sz w:val="60"/>
                          <w:szCs w:val="60"/>
                        </w:rPr>
                      </w:pPr>
                      <w:r>
                        <w:rPr>
                          <w:color w:val="1BB5C5"/>
                          <w:sz w:val="60"/>
                          <w:szCs w:val="60"/>
                        </w:rPr>
                        <w:t xml:space="preserve">Whistleblowing Policy and Speak Up Arrangements </w:t>
                      </w:r>
                    </w:p>
                    <w:p w14:paraId="080E3C35" w14:textId="77777777" w:rsidR="00CB3149" w:rsidRPr="00D43BC3" w:rsidRDefault="00CB3149">
                      <w:pPr>
                        <w:spacing w:line="200" w:lineRule="exact"/>
                        <w:rPr>
                          <w:rFonts w:cs="Arial"/>
                          <w:sz w:val="20"/>
                          <w:szCs w:val="20"/>
                        </w:rPr>
                      </w:pPr>
                    </w:p>
                    <w:p w14:paraId="25287CCC" w14:textId="77777777" w:rsidR="00CB3149" w:rsidRDefault="00CB3149">
                      <w:pPr>
                        <w:spacing w:line="200" w:lineRule="exact"/>
                        <w:rPr>
                          <w:rFonts w:cs="Arial"/>
                          <w:sz w:val="20"/>
                          <w:szCs w:val="20"/>
                        </w:rPr>
                      </w:pPr>
                    </w:p>
                    <w:p w14:paraId="1D4852C9" w14:textId="77777777" w:rsidR="00CB3149" w:rsidRDefault="00CB3149">
                      <w:pPr>
                        <w:spacing w:line="200" w:lineRule="exact"/>
                        <w:rPr>
                          <w:rFonts w:cs="Arial"/>
                          <w:sz w:val="20"/>
                          <w:szCs w:val="20"/>
                        </w:rPr>
                      </w:pPr>
                    </w:p>
                    <w:p w14:paraId="7A9CB717" w14:textId="77777777" w:rsidR="00CB3149" w:rsidRPr="00D43BC3" w:rsidRDefault="00CB3149">
                      <w:pPr>
                        <w:spacing w:line="200" w:lineRule="exact"/>
                        <w:rPr>
                          <w:rFonts w:cs="Arial"/>
                          <w:sz w:val="20"/>
                          <w:szCs w:val="20"/>
                        </w:rPr>
                      </w:pPr>
                    </w:p>
                    <w:p w14:paraId="6928F7E5" w14:textId="77777777" w:rsidR="00CB3149" w:rsidRPr="000B399D" w:rsidRDefault="00CB3149">
                      <w:pPr>
                        <w:spacing w:before="3" w:line="200" w:lineRule="exact"/>
                        <w:rPr>
                          <w:rFonts w:cs="Arial"/>
                          <w:b/>
                          <w:color w:val="193F46"/>
                          <w:sz w:val="20"/>
                          <w:szCs w:val="20"/>
                        </w:rPr>
                      </w:pPr>
                    </w:p>
                    <w:p w14:paraId="63BB06D9" w14:textId="77777777" w:rsidR="00CB3149" w:rsidRPr="0082798A" w:rsidRDefault="00CB3149" w:rsidP="0056700E">
                      <w:pPr>
                        <w:ind w:right="-20"/>
                        <w:rPr>
                          <w:rFonts w:eastAsia="Agenda-Medium" w:cs="Arial"/>
                          <w:spacing w:val="5"/>
                          <w:szCs w:val="24"/>
                        </w:rPr>
                      </w:pPr>
                      <w:r>
                        <w:rPr>
                          <w:rFonts w:eastAsia="Agenda" w:cs="Arial"/>
                          <w:b/>
                          <w:bCs/>
                          <w:spacing w:val="-1"/>
                          <w:sz w:val="28"/>
                          <w:szCs w:val="28"/>
                        </w:rPr>
                        <w:t>Policy</w:t>
                      </w:r>
                      <w:r w:rsidRPr="0082798A">
                        <w:rPr>
                          <w:rFonts w:eastAsia="Agenda" w:cs="Arial"/>
                          <w:b/>
                          <w:bCs/>
                          <w:spacing w:val="11"/>
                          <w:sz w:val="28"/>
                          <w:szCs w:val="28"/>
                        </w:rPr>
                        <w:t xml:space="preserve"> </w:t>
                      </w:r>
                      <w:r w:rsidRPr="0082798A">
                        <w:rPr>
                          <w:rFonts w:eastAsia="Agenda" w:cs="Arial"/>
                          <w:b/>
                          <w:bCs/>
                          <w:spacing w:val="6"/>
                          <w:sz w:val="28"/>
                          <w:szCs w:val="28"/>
                        </w:rPr>
                        <w:t>re</w:t>
                      </w:r>
                      <w:r w:rsidRPr="0082798A">
                        <w:rPr>
                          <w:rFonts w:eastAsia="Agenda" w:cs="Arial"/>
                          <w:b/>
                          <w:bCs/>
                          <w:spacing w:val="1"/>
                          <w:sz w:val="28"/>
                          <w:szCs w:val="28"/>
                        </w:rPr>
                        <w:t>f</w:t>
                      </w:r>
                      <w:r w:rsidRPr="0082798A">
                        <w:rPr>
                          <w:rFonts w:eastAsia="Agenda" w:cs="Arial"/>
                          <w:b/>
                          <w:bCs/>
                          <w:spacing w:val="6"/>
                          <w:sz w:val="28"/>
                          <w:szCs w:val="28"/>
                        </w:rPr>
                        <w:t>e</w:t>
                      </w:r>
                      <w:r w:rsidRPr="0082798A">
                        <w:rPr>
                          <w:rFonts w:eastAsia="Agenda" w:cs="Arial"/>
                          <w:b/>
                          <w:bCs/>
                          <w:sz w:val="28"/>
                          <w:szCs w:val="28"/>
                        </w:rPr>
                        <w:t>r</w:t>
                      </w:r>
                      <w:r w:rsidRPr="0082798A">
                        <w:rPr>
                          <w:rFonts w:eastAsia="Agenda" w:cs="Arial"/>
                          <w:b/>
                          <w:bCs/>
                          <w:spacing w:val="6"/>
                          <w:sz w:val="28"/>
                          <w:szCs w:val="28"/>
                        </w:rPr>
                        <w:t>en</w:t>
                      </w:r>
                      <w:r w:rsidRPr="0082798A">
                        <w:rPr>
                          <w:rFonts w:eastAsia="Agenda" w:cs="Arial"/>
                          <w:b/>
                          <w:bCs/>
                          <w:spacing w:val="1"/>
                          <w:sz w:val="28"/>
                          <w:szCs w:val="28"/>
                        </w:rPr>
                        <w:t>c</w:t>
                      </w:r>
                      <w:r w:rsidRPr="0082798A">
                        <w:rPr>
                          <w:rFonts w:eastAsia="Agenda" w:cs="Arial"/>
                          <w:b/>
                          <w:bCs/>
                          <w:sz w:val="28"/>
                          <w:szCs w:val="28"/>
                        </w:rPr>
                        <w:t>e</w:t>
                      </w:r>
                      <w:r w:rsidRPr="0082798A">
                        <w:rPr>
                          <w:rFonts w:eastAsia="Agenda" w:cs="Arial"/>
                          <w:b/>
                          <w:bCs/>
                          <w:spacing w:val="11"/>
                          <w:sz w:val="28"/>
                          <w:szCs w:val="28"/>
                        </w:rPr>
                        <w:t xml:space="preserve"> </w:t>
                      </w:r>
                      <w:r w:rsidRPr="0082798A">
                        <w:rPr>
                          <w:rFonts w:eastAsia="Agenda" w:cs="Arial"/>
                          <w:b/>
                          <w:bCs/>
                          <w:spacing w:val="6"/>
                          <w:sz w:val="28"/>
                          <w:szCs w:val="28"/>
                        </w:rPr>
                        <w:t>number</w:t>
                      </w:r>
                      <w:r w:rsidRPr="0082798A">
                        <w:rPr>
                          <w:rFonts w:eastAsia="Agenda" w:cs="Arial"/>
                          <w:b/>
                          <w:bCs/>
                          <w:sz w:val="28"/>
                          <w:szCs w:val="28"/>
                        </w:rPr>
                        <w:t>:</w:t>
                      </w:r>
                      <w:r w:rsidRPr="0082798A">
                        <w:rPr>
                          <w:rFonts w:eastAsia="Agenda" w:cs="Arial"/>
                          <w:bCs/>
                          <w:spacing w:val="3"/>
                          <w:sz w:val="28"/>
                          <w:szCs w:val="28"/>
                        </w:rPr>
                        <w:t xml:space="preserve"> </w:t>
                      </w:r>
                      <w:r w:rsidR="00350768">
                        <w:rPr>
                          <w:rFonts w:eastAsia="Agenda-Medium" w:cs="Arial"/>
                          <w:spacing w:val="5"/>
                          <w:szCs w:val="24"/>
                        </w:rPr>
                        <w:t>GOV7</w:t>
                      </w:r>
                      <w:r>
                        <w:rPr>
                          <w:rFonts w:eastAsia="Agenda-Medium" w:cs="Arial"/>
                          <w:spacing w:val="5"/>
                          <w:szCs w:val="24"/>
                        </w:rPr>
                        <w:t>-POL-FV</w:t>
                      </w:r>
                      <w:r w:rsidRPr="0099713F">
                        <w:rPr>
                          <w:rFonts w:eastAsia="Agenda-Medium" w:cs="Arial"/>
                          <w:spacing w:val="5"/>
                          <w:szCs w:val="24"/>
                        </w:rPr>
                        <w:t xml:space="preserve"> </w:t>
                      </w:r>
                    </w:p>
                    <w:p w14:paraId="190299F0" w14:textId="5005CDEB" w:rsidR="00CB3149" w:rsidRPr="00C256A3" w:rsidRDefault="00CB3149" w:rsidP="0056700E">
                      <w:pPr>
                        <w:ind w:left="20" w:right="-20"/>
                        <w:rPr>
                          <w:rFonts w:eastAsia="Agenda-Medium" w:cs="Arial"/>
                          <w:szCs w:val="24"/>
                        </w:rPr>
                      </w:pPr>
                      <w:r w:rsidRPr="00C256A3">
                        <w:rPr>
                          <w:rFonts w:eastAsia="Agenda" w:cs="Arial"/>
                          <w:b/>
                          <w:bCs/>
                          <w:spacing w:val="-6"/>
                          <w:sz w:val="28"/>
                          <w:szCs w:val="28"/>
                        </w:rPr>
                        <w:t>V</w:t>
                      </w:r>
                      <w:r w:rsidRPr="00C256A3">
                        <w:rPr>
                          <w:rFonts w:eastAsia="Agenda" w:cs="Arial"/>
                          <w:b/>
                          <w:bCs/>
                          <w:spacing w:val="6"/>
                          <w:sz w:val="28"/>
                          <w:szCs w:val="28"/>
                        </w:rPr>
                        <w:t>ersio</w:t>
                      </w:r>
                      <w:r w:rsidRPr="00C256A3">
                        <w:rPr>
                          <w:rFonts w:eastAsia="Agenda" w:cs="Arial"/>
                          <w:b/>
                          <w:bCs/>
                          <w:sz w:val="28"/>
                          <w:szCs w:val="28"/>
                        </w:rPr>
                        <w:t>n</w:t>
                      </w:r>
                      <w:r w:rsidRPr="00C256A3">
                        <w:rPr>
                          <w:rFonts w:eastAsia="Agenda" w:cs="Arial"/>
                          <w:b/>
                          <w:bCs/>
                          <w:spacing w:val="11"/>
                          <w:sz w:val="28"/>
                          <w:szCs w:val="28"/>
                        </w:rPr>
                        <w:t xml:space="preserve"> </w:t>
                      </w:r>
                      <w:r w:rsidRPr="00C256A3">
                        <w:rPr>
                          <w:rFonts w:eastAsia="Agenda" w:cs="Arial"/>
                          <w:b/>
                          <w:bCs/>
                          <w:spacing w:val="6"/>
                          <w:sz w:val="28"/>
                          <w:szCs w:val="28"/>
                        </w:rPr>
                        <w:t>number</w:t>
                      </w:r>
                      <w:r w:rsidRPr="00C256A3">
                        <w:rPr>
                          <w:rFonts w:eastAsia="Agenda" w:cs="Arial"/>
                          <w:b/>
                          <w:bCs/>
                          <w:sz w:val="28"/>
                          <w:szCs w:val="28"/>
                        </w:rPr>
                        <w:t>:</w:t>
                      </w:r>
                      <w:r w:rsidRPr="00C256A3">
                        <w:rPr>
                          <w:rFonts w:eastAsia="Agenda" w:cs="Arial"/>
                          <w:bCs/>
                          <w:spacing w:val="3"/>
                          <w:sz w:val="28"/>
                          <w:szCs w:val="28"/>
                        </w:rPr>
                        <w:t xml:space="preserve"> </w:t>
                      </w:r>
                      <w:r w:rsidR="00D24A96">
                        <w:rPr>
                          <w:rFonts w:eastAsia="Agenda" w:cs="Arial"/>
                          <w:bCs/>
                          <w:spacing w:val="3"/>
                          <w:sz w:val="28"/>
                          <w:szCs w:val="28"/>
                        </w:rPr>
                        <w:t>7</w:t>
                      </w:r>
                      <w:r w:rsidR="00B25C01">
                        <w:rPr>
                          <w:rFonts w:eastAsia="Agenda" w:cs="Arial"/>
                          <w:bCs/>
                          <w:spacing w:val="3"/>
                          <w:sz w:val="28"/>
                          <w:szCs w:val="28"/>
                        </w:rPr>
                        <w:t>.1</w:t>
                      </w:r>
                    </w:p>
                    <w:p w14:paraId="13D83D45" w14:textId="05F15A84" w:rsidR="00CB3149" w:rsidRPr="00C256A3" w:rsidRDefault="00CB3149" w:rsidP="0056700E">
                      <w:pPr>
                        <w:spacing w:before="80" w:line="277" w:lineRule="exact"/>
                        <w:ind w:left="20" w:right="-20"/>
                        <w:rPr>
                          <w:rFonts w:eastAsia="Agenda-Medium" w:cs="Arial"/>
                          <w:szCs w:val="24"/>
                        </w:rPr>
                      </w:pPr>
                      <w:r w:rsidRPr="00C256A3">
                        <w:rPr>
                          <w:rFonts w:eastAsia="Agenda" w:cs="Arial"/>
                          <w:b/>
                          <w:bCs/>
                          <w:spacing w:val="6"/>
                          <w:position w:val="2"/>
                          <w:sz w:val="28"/>
                          <w:szCs w:val="28"/>
                        </w:rPr>
                        <w:t>D</w:t>
                      </w:r>
                      <w:r w:rsidRPr="00C256A3">
                        <w:rPr>
                          <w:rFonts w:eastAsia="Agenda" w:cs="Arial"/>
                          <w:b/>
                          <w:bCs/>
                          <w:position w:val="2"/>
                          <w:sz w:val="28"/>
                          <w:szCs w:val="28"/>
                        </w:rPr>
                        <w:t>a</w:t>
                      </w:r>
                      <w:r w:rsidRPr="00C256A3">
                        <w:rPr>
                          <w:rFonts w:eastAsia="Agenda" w:cs="Arial"/>
                          <w:b/>
                          <w:bCs/>
                          <w:spacing w:val="3"/>
                          <w:position w:val="2"/>
                          <w:sz w:val="28"/>
                          <w:szCs w:val="28"/>
                        </w:rPr>
                        <w:t>t</w:t>
                      </w:r>
                      <w:r w:rsidRPr="00C256A3">
                        <w:rPr>
                          <w:rFonts w:eastAsia="Agenda" w:cs="Arial"/>
                          <w:b/>
                          <w:bCs/>
                          <w:position w:val="2"/>
                          <w:sz w:val="28"/>
                          <w:szCs w:val="28"/>
                        </w:rPr>
                        <w:t>e</w:t>
                      </w:r>
                      <w:r w:rsidRPr="00C256A3">
                        <w:rPr>
                          <w:rFonts w:eastAsia="Agenda" w:cs="Arial"/>
                          <w:b/>
                          <w:bCs/>
                          <w:spacing w:val="11"/>
                          <w:position w:val="2"/>
                          <w:sz w:val="28"/>
                          <w:szCs w:val="28"/>
                        </w:rPr>
                        <w:t xml:space="preserve"> </w:t>
                      </w:r>
                      <w:r w:rsidRPr="00C256A3">
                        <w:rPr>
                          <w:rFonts w:eastAsia="Agenda" w:cs="Arial"/>
                          <w:b/>
                          <w:bCs/>
                          <w:spacing w:val="6"/>
                          <w:position w:val="2"/>
                          <w:sz w:val="28"/>
                          <w:szCs w:val="28"/>
                        </w:rPr>
                        <w:t>applie</w:t>
                      </w:r>
                      <w:r w:rsidRPr="00C256A3">
                        <w:rPr>
                          <w:rFonts w:eastAsia="Agenda" w:cs="Arial"/>
                          <w:b/>
                          <w:bCs/>
                          <w:position w:val="2"/>
                          <w:sz w:val="28"/>
                          <w:szCs w:val="28"/>
                        </w:rPr>
                        <w:t>s</w:t>
                      </w:r>
                      <w:r w:rsidRPr="00C256A3">
                        <w:rPr>
                          <w:rFonts w:eastAsia="Agenda" w:cs="Arial"/>
                          <w:b/>
                          <w:bCs/>
                          <w:spacing w:val="11"/>
                          <w:position w:val="2"/>
                          <w:sz w:val="28"/>
                          <w:szCs w:val="28"/>
                        </w:rPr>
                        <w:t xml:space="preserve"> </w:t>
                      </w:r>
                      <w:r w:rsidRPr="00C256A3">
                        <w:rPr>
                          <w:rFonts w:eastAsia="Agenda" w:cs="Arial"/>
                          <w:b/>
                          <w:bCs/>
                          <w:spacing w:val="6"/>
                          <w:position w:val="2"/>
                          <w:sz w:val="28"/>
                          <w:szCs w:val="28"/>
                        </w:rPr>
                        <w:t>f</w:t>
                      </w:r>
                      <w:r w:rsidRPr="00C256A3">
                        <w:rPr>
                          <w:rFonts w:eastAsia="Agenda" w:cs="Arial"/>
                          <w:b/>
                          <w:bCs/>
                          <w:position w:val="2"/>
                          <w:sz w:val="28"/>
                          <w:szCs w:val="28"/>
                        </w:rPr>
                        <w:t>r</w:t>
                      </w:r>
                      <w:r w:rsidRPr="00C256A3">
                        <w:rPr>
                          <w:rFonts w:eastAsia="Agenda" w:cs="Arial"/>
                          <w:b/>
                          <w:bCs/>
                          <w:spacing w:val="6"/>
                          <w:position w:val="2"/>
                          <w:sz w:val="28"/>
                          <w:szCs w:val="28"/>
                        </w:rPr>
                        <w:t>om</w:t>
                      </w:r>
                      <w:r w:rsidRPr="00C256A3">
                        <w:rPr>
                          <w:rFonts w:eastAsia="Agenda" w:cs="Arial"/>
                          <w:b/>
                          <w:bCs/>
                          <w:position w:val="2"/>
                          <w:sz w:val="28"/>
                          <w:szCs w:val="28"/>
                        </w:rPr>
                        <w:t>:</w:t>
                      </w:r>
                      <w:r w:rsidR="009639CD">
                        <w:rPr>
                          <w:rFonts w:eastAsia="Agenda" w:cs="Arial"/>
                          <w:bCs/>
                          <w:spacing w:val="3"/>
                          <w:position w:val="2"/>
                          <w:sz w:val="28"/>
                          <w:szCs w:val="28"/>
                        </w:rPr>
                        <w:t xml:space="preserve"> 2</w:t>
                      </w:r>
                      <w:r w:rsidR="00151370">
                        <w:rPr>
                          <w:rFonts w:eastAsia="Agenda" w:cs="Arial"/>
                          <w:bCs/>
                          <w:spacing w:val="3"/>
                          <w:position w:val="2"/>
                          <w:sz w:val="28"/>
                          <w:szCs w:val="28"/>
                        </w:rPr>
                        <w:t>4.02.2022</w:t>
                      </w:r>
                    </w:p>
                    <w:p w14:paraId="69B33291" w14:textId="77777777" w:rsidR="00CB3149" w:rsidRPr="00AE5D44" w:rsidRDefault="00CB3149" w:rsidP="0056700E">
                      <w:pPr>
                        <w:ind w:left="20" w:right="-20"/>
                        <w:rPr>
                          <w:rFonts w:eastAsia="Agenda-Medium" w:cs="Arial"/>
                          <w:color w:val="193F46"/>
                          <w:sz w:val="28"/>
                          <w:szCs w:val="28"/>
                        </w:rPr>
                      </w:pPr>
                    </w:p>
                  </w:txbxContent>
                </v:textbox>
                <w10:wrap anchorx="page" anchory="page"/>
              </v:shape>
            </w:pict>
          </mc:Fallback>
        </mc:AlternateContent>
      </w:r>
      <w:r w:rsidR="0056700E" w:rsidRPr="001E158C">
        <w:rPr>
          <w:noProof/>
          <w:lang w:val="en-GB" w:eastAsia="en-GB"/>
        </w:rPr>
        <mc:AlternateContent>
          <mc:Choice Requires="wps">
            <w:drawing>
              <wp:anchor distT="0" distB="0" distL="114300" distR="114300" simplePos="0" relativeHeight="251661824" behindDoc="1" locked="0" layoutInCell="1" allowOverlap="1" wp14:anchorId="4E25736E" wp14:editId="0DCA172F">
                <wp:simplePos x="0" y="0"/>
                <wp:positionH relativeFrom="page">
                  <wp:posOffset>436245</wp:posOffset>
                </wp:positionH>
                <wp:positionV relativeFrom="page">
                  <wp:posOffset>10092690</wp:posOffset>
                </wp:positionV>
                <wp:extent cx="2686050" cy="349885"/>
                <wp:effectExtent l="0" t="0" r="6350" b="5715"/>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7436F" w14:textId="77777777" w:rsidR="00CB3149" w:rsidRPr="00F93C1D" w:rsidRDefault="00CB3149" w:rsidP="0056700E">
                            <w:pPr>
                              <w:suppressAutoHyphens/>
                              <w:autoSpaceDE w:val="0"/>
                              <w:autoSpaceDN w:val="0"/>
                              <w:adjustRightInd w:val="0"/>
                              <w:spacing w:after="247" w:line="288" w:lineRule="auto"/>
                              <w:textAlignment w:val="center"/>
                              <w:rPr>
                                <w:rFonts w:cs="Arial"/>
                                <w:color w:val="000000"/>
                                <w:spacing w:val="2"/>
                                <w:sz w:val="33"/>
                                <w:szCs w:val="33"/>
                                <w:lang w:val="en-GB"/>
                              </w:rPr>
                            </w:pPr>
                            <w:r w:rsidRPr="00F93C1D">
                              <w:rPr>
                                <w:rFonts w:cs="Arial"/>
                                <w:color w:val="000000"/>
                                <w:spacing w:val="2"/>
                                <w:sz w:val="33"/>
                                <w:szCs w:val="33"/>
                                <w:lang w:val="en-GB"/>
                              </w:rPr>
                              <w:t>for</w:t>
                            </w:r>
                            <w:r>
                              <w:rPr>
                                <w:rFonts w:cs="Arial"/>
                                <w:color w:val="000000"/>
                                <w:spacing w:val="2"/>
                                <w:sz w:val="33"/>
                                <w:szCs w:val="33"/>
                                <w:lang w:val="en-GB"/>
                              </w:rPr>
                              <w:t>viva</w:t>
                            </w:r>
                            <w:r w:rsidRPr="00F93C1D">
                              <w:rPr>
                                <w:rFonts w:cs="Arial"/>
                                <w:color w:val="000000"/>
                                <w:spacing w:val="2"/>
                                <w:sz w:val="33"/>
                                <w:szCs w:val="33"/>
                                <w:lang w:val="en-GB"/>
                              </w:rPr>
                              <w:t>.co.uk</w:t>
                            </w:r>
                          </w:p>
                          <w:p w14:paraId="3BA2C2AE" w14:textId="77777777" w:rsidR="00CB3149" w:rsidRPr="00A52D90" w:rsidRDefault="00CB3149" w:rsidP="0056700E">
                            <w:pPr>
                              <w:spacing w:before="40"/>
                              <w:ind w:left="20" w:right="-56"/>
                              <w:rPr>
                                <w:rFonts w:eastAsia="Agenda-Medium"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5736E" id="_x0000_s1028" type="#_x0000_t202" style="position:absolute;left:0;text-align:left;margin-left:34.35pt;margin-top:794.7pt;width:211.5pt;height:27.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" filled="f" stroked="f">
                <v:textbox inset="0,0,0,0">
                  <w:txbxContent>
                    <w:p w14:paraId="32B7436F" w14:textId="77777777" w:rsidR="00CB3149" w:rsidRPr="00F93C1D" w:rsidRDefault="00CB3149" w:rsidP="0056700E">
                      <w:pPr>
                        <w:suppressAutoHyphens/>
                        <w:autoSpaceDE w:val="0"/>
                        <w:autoSpaceDN w:val="0"/>
                        <w:adjustRightInd w:val="0"/>
                        <w:spacing w:after="247" w:line="288" w:lineRule="auto"/>
                        <w:textAlignment w:val="center"/>
                        <w:rPr>
                          <w:rFonts w:cs="Arial"/>
                          <w:color w:val="000000"/>
                          <w:spacing w:val="2"/>
                          <w:sz w:val="33"/>
                          <w:szCs w:val="33"/>
                          <w:lang w:val="en-GB"/>
                        </w:rPr>
                      </w:pPr>
                      <w:r w:rsidRPr="00F93C1D">
                        <w:rPr>
                          <w:rFonts w:cs="Arial"/>
                          <w:color w:val="000000"/>
                          <w:spacing w:val="2"/>
                          <w:sz w:val="33"/>
                          <w:szCs w:val="33"/>
                          <w:lang w:val="en-GB"/>
                        </w:rPr>
                        <w:t>for</w:t>
                      </w:r>
                      <w:r>
                        <w:rPr>
                          <w:rFonts w:cs="Arial"/>
                          <w:color w:val="000000"/>
                          <w:spacing w:val="2"/>
                          <w:sz w:val="33"/>
                          <w:szCs w:val="33"/>
                          <w:lang w:val="en-GB"/>
                        </w:rPr>
                        <w:t>viva</w:t>
                      </w:r>
                      <w:r w:rsidRPr="00F93C1D">
                        <w:rPr>
                          <w:rFonts w:cs="Arial"/>
                          <w:color w:val="000000"/>
                          <w:spacing w:val="2"/>
                          <w:sz w:val="33"/>
                          <w:szCs w:val="33"/>
                          <w:lang w:val="en-GB"/>
                        </w:rPr>
                        <w:t>.co.uk</w:t>
                      </w:r>
                    </w:p>
                    <w:p w14:paraId="3BA2C2AE" w14:textId="77777777" w:rsidR="00CB3149" w:rsidRPr="00A52D90" w:rsidRDefault="00CB3149" w:rsidP="0056700E">
                      <w:pPr>
                        <w:spacing w:before="40"/>
                        <w:ind w:left="20" w:right="-56"/>
                        <w:rPr>
                          <w:rFonts w:eastAsia="Agenda-Medium" w:cs="Arial"/>
                          <w:sz w:val="28"/>
                          <w:szCs w:val="28"/>
                        </w:rPr>
                      </w:pPr>
                    </w:p>
                  </w:txbxContent>
                </v:textbox>
                <w10:wrap anchorx="page" anchory="page"/>
              </v:shape>
            </w:pict>
          </mc:Fallback>
        </mc:AlternateContent>
      </w:r>
      <w:r w:rsidR="0056700E" w:rsidRPr="001E158C">
        <w:rPr>
          <w:sz w:val="0"/>
          <w:szCs w:val="0"/>
          <w:lang w:val="en-GB"/>
        </w:rPr>
        <w:t>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C0DA"/>
        <w:tblLook w:val="04A0" w:firstRow="1" w:lastRow="0" w:firstColumn="1" w:lastColumn="0" w:noHBand="0" w:noVBand="1"/>
      </w:tblPr>
      <w:tblGrid>
        <w:gridCol w:w="10106"/>
      </w:tblGrid>
      <w:tr w:rsidR="0074232A" w:rsidRPr="001E158C" w14:paraId="084DA367" w14:textId="77777777" w:rsidTr="00AF14C8">
        <w:trPr>
          <w:cantSplit/>
          <w:trHeight w:hRule="exact" w:val="567"/>
        </w:trPr>
        <w:tc>
          <w:tcPr>
            <w:tcW w:w="10106" w:type="dxa"/>
            <w:shd w:val="clear" w:color="auto" w:fill="1BB5C5"/>
            <w:vAlign w:val="center"/>
          </w:tcPr>
          <w:p w14:paraId="15C02B66" w14:textId="77777777" w:rsidR="0074232A" w:rsidRPr="001E158C" w:rsidRDefault="0074232A" w:rsidP="0099713F">
            <w:pPr>
              <w:pStyle w:val="Heading1"/>
              <w:numPr>
                <w:ilvl w:val="0"/>
                <w:numId w:val="0"/>
              </w:numPr>
              <w:ind w:left="454" w:hanging="454"/>
              <w:jc w:val="both"/>
              <w:rPr>
                <w:lang w:val="en-GB"/>
              </w:rPr>
            </w:pPr>
            <w:r w:rsidRPr="001E158C">
              <w:rPr>
                <w:lang w:val="en-GB"/>
              </w:rPr>
              <w:lastRenderedPageBreak/>
              <w:t xml:space="preserve">Aim of </w:t>
            </w:r>
            <w:r w:rsidR="00447775" w:rsidRPr="001E158C">
              <w:rPr>
                <w:lang w:val="en-GB"/>
              </w:rPr>
              <w:t>p</w:t>
            </w:r>
            <w:r w:rsidRPr="001E158C">
              <w:rPr>
                <w:lang w:val="en-GB"/>
              </w:rPr>
              <w:t>olicy</w:t>
            </w:r>
          </w:p>
        </w:tc>
      </w:tr>
    </w:tbl>
    <w:p w14:paraId="0F74084B" w14:textId="2FED3C02" w:rsidR="00AF14C8" w:rsidRPr="001E158C" w:rsidRDefault="00AF14C8" w:rsidP="00935B8F">
      <w:pPr>
        <w:spacing w:before="120" w:after="240"/>
        <w:rPr>
          <w:rFonts w:cs="Arial"/>
          <w:lang w:val="en-GB"/>
        </w:rPr>
      </w:pPr>
      <w:r w:rsidRPr="001E158C">
        <w:rPr>
          <w:rFonts w:cs="Arial"/>
          <w:lang w:val="en-GB"/>
        </w:rPr>
        <w:t xml:space="preserve">At ForViva, we expect high standards of integrity and want to promote an atmosphere of openness and responsiveness where concerns can be raised and resolved.  We therefore want to encourage our employees, Board Members, tenants, and other partners and external stakeholders to feel comfortable raising a concern whenever one arises. In even the best run organisation, things can go </w:t>
      </w:r>
      <w:r w:rsidR="001E2283" w:rsidRPr="001E158C">
        <w:rPr>
          <w:rFonts w:cs="Arial"/>
          <w:lang w:val="en-GB"/>
        </w:rPr>
        <w:t>wrong,</w:t>
      </w:r>
      <w:r w:rsidRPr="001E158C">
        <w:rPr>
          <w:rFonts w:cs="Arial"/>
          <w:lang w:val="en-GB"/>
        </w:rPr>
        <w:t xml:space="preserve"> and we rely on these groups of people to let us know so that we can put things right.</w:t>
      </w:r>
    </w:p>
    <w:p w14:paraId="0B88820A" w14:textId="02E9659C" w:rsidR="00B75161" w:rsidRPr="001E158C" w:rsidRDefault="00B75161" w:rsidP="00935B8F">
      <w:pPr>
        <w:spacing w:before="120" w:after="240"/>
        <w:rPr>
          <w:rFonts w:cs="Arial"/>
          <w:lang w:val="en-GB"/>
        </w:rPr>
      </w:pPr>
      <w:r w:rsidRPr="001E158C">
        <w:rPr>
          <w:rFonts w:cs="Arial"/>
          <w:lang w:val="en-GB"/>
        </w:rPr>
        <w:t>The Whistleblowing policy allows staff or external parties to raise concerns about actions or behavio</w:t>
      </w:r>
      <w:r w:rsidR="001E158C">
        <w:rPr>
          <w:rFonts w:cs="Arial"/>
          <w:lang w:val="en-GB"/>
        </w:rPr>
        <w:t>u</w:t>
      </w:r>
      <w:r w:rsidRPr="001E158C">
        <w:rPr>
          <w:rFonts w:cs="Arial"/>
          <w:lang w:val="en-GB"/>
        </w:rPr>
        <w:t>r when, owing to the nature or severity of the issue, it would be inappropriate to use normal channels.</w:t>
      </w:r>
    </w:p>
    <w:p w14:paraId="528AE2EB" w14:textId="77777777" w:rsidR="00AF14C8" w:rsidRPr="001E158C" w:rsidRDefault="00AF14C8" w:rsidP="00AF14C8">
      <w:pPr>
        <w:jc w:val="both"/>
        <w:rPr>
          <w:rFonts w:cs="Arial"/>
          <w:lang w:val="en-GB"/>
        </w:rPr>
      </w:pPr>
      <w:r w:rsidRPr="001E158C">
        <w:rPr>
          <w:rFonts w:cs="Arial"/>
          <w:lang w:val="en-GB"/>
        </w:rPr>
        <w:t>The key aims of this Policy are to:</w:t>
      </w:r>
    </w:p>
    <w:p w14:paraId="353044C3" w14:textId="69E19B97" w:rsidR="00AF14C8" w:rsidRPr="001E158C" w:rsidRDefault="00AF14C8" w:rsidP="00AF14C8">
      <w:pPr>
        <w:numPr>
          <w:ilvl w:val="0"/>
          <w:numId w:val="18"/>
        </w:numPr>
        <w:spacing w:before="40" w:after="40"/>
        <w:ind w:left="714" w:hanging="357"/>
        <w:jc w:val="both"/>
        <w:rPr>
          <w:rFonts w:cs="Arial"/>
          <w:lang w:val="en-GB"/>
        </w:rPr>
      </w:pPr>
      <w:r w:rsidRPr="001E158C">
        <w:rPr>
          <w:rFonts w:cs="Arial"/>
          <w:lang w:val="en-GB"/>
        </w:rPr>
        <w:t xml:space="preserve">Set out For Viva’s obligations in line with the legal framework defining rights and responsibilities related to </w:t>
      </w:r>
      <w:r w:rsidR="001E2283" w:rsidRPr="001E158C">
        <w:rPr>
          <w:rFonts w:cs="Arial"/>
          <w:lang w:val="en-GB"/>
        </w:rPr>
        <w:t>whistleblowing.</w:t>
      </w:r>
    </w:p>
    <w:p w14:paraId="17CABC31" w14:textId="77777777" w:rsidR="00AF14C8" w:rsidRPr="001E158C" w:rsidRDefault="00AF14C8" w:rsidP="00AF14C8">
      <w:pPr>
        <w:numPr>
          <w:ilvl w:val="0"/>
          <w:numId w:val="18"/>
        </w:numPr>
        <w:spacing w:before="40" w:after="40"/>
        <w:ind w:left="714" w:hanging="357"/>
        <w:jc w:val="both"/>
        <w:rPr>
          <w:rFonts w:cs="Arial"/>
          <w:lang w:val="en-GB"/>
        </w:rPr>
      </w:pPr>
      <w:r w:rsidRPr="001E158C">
        <w:rPr>
          <w:rFonts w:cs="Arial"/>
          <w:lang w:val="en-GB"/>
        </w:rPr>
        <w:t>Detail what to do if you have a concern; and</w:t>
      </w:r>
    </w:p>
    <w:p w14:paraId="57A264FD" w14:textId="77777777" w:rsidR="00AF14C8" w:rsidRPr="001E158C" w:rsidRDefault="00AF14C8" w:rsidP="00AF14C8">
      <w:pPr>
        <w:numPr>
          <w:ilvl w:val="0"/>
          <w:numId w:val="18"/>
        </w:numPr>
        <w:spacing w:before="40" w:after="40"/>
        <w:ind w:left="714" w:hanging="357"/>
        <w:jc w:val="both"/>
        <w:rPr>
          <w:rFonts w:cs="Arial"/>
          <w:lang w:val="en-GB"/>
        </w:rPr>
      </w:pPr>
      <w:r w:rsidRPr="001E158C">
        <w:rPr>
          <w:rFonts w:cs="Arial"/>
          <w:lang w:val="en-GB"/>
        </w:rPr>
        <w:t>Specify the action that will be taken by management (both in the investigation of the matter raised and also to ensure that the interests of ForViva are safeguarded) in order to:</w:t>
      </w:r>
    </w:p>
    <w:p w14:paraId="0C0918CD" w14:textId="4048BC30" w:rsidR="00AF14C8" w:rsidRPr="001E158C" w:rsidRDefault="00AF14C8" w:rsidP="00AF14C8">
      <w:pPr>
        <w:numPr>
          <w:ilvl w:val="0"/>
          <w:numId w:val="18"/>
        </w:numPr>
        <w:spacing w:before="40" w:after="40"/>
        <w:ind w:left="714" w:hanging="357"/>
        <w:jc w:val="both"/>
        <w:rPr>
          <w:rFonts w:cs="Arial"/>
          <w:lang w:val="en-GB"/>
        </w:rPr>
      </w:pPr>
      <w:r w:rsidRPr="001E158C">
        <w:rPr>
          <w:rFonts w:cs="Arial"/>
          <w:lang w:val="en-GB"/>
        </w:rPr>
        <w:t xml:space="preserve">promote high standards and </w:t>
      </w:r>
      <w:r w:rsidR="001E2283" w:rsidRPr="001E158C">
        <w:rPr>
          <w:rFonts w:cs="Arial"/>
          <w:lang w:val="en-GB"/>
        </w:rPr>
        <w:t>behaviours.</w:t>
      </w:r>
    </w:p>
    <w:p w14:paraId="5409309C" w14:textId="170B060A" w:rsidR="00AF14C8" w:rsidRPr="001E158C" w:rsidRDefault="00AF14C8" w:rsidP="00AF14C8">
      <w:pPr>
        <w:numPr>
          <w:ilvl w:val="0"/>
          <w:numId w:val="18"/>
        </w:numPr>
        <w:spacing w:before="40" w:after="40"/>
        <w:ind w:left="714" w:hanging="357"/>
        <w:jc w:val="both"/>
        <w:rPr>
          <w:rFonts w:cs="Arial"/>
          <w:lang w:val="en-GB"/>
        </w:rPr>
      </w:pPr>
      <w:r w:rsidRPr="001E158C">
        <w:rPr>
          <w:rFonts w:cs="Arial"/>
          <w:lang w:val="en-GB"/>
        </w:rPr>
        <w:t xml:space="preserve">minimise the instances of poor business practices and/or poor </w:t>
      </w:r>
      <w:r w:rsidR="001E2283" w:rsidRPr="001E158C">
        <w:rPr>
          <w:rFonts w:cs="Arial"/>
          <w:lang w:val="en-GB"/>
        </w:rPr>
        <w:t>behaviour.</w:t>
      </w:r>
    </w:p>
    <w:p w14:paraId="583E6A05" w14:textId="6F3723D7" w:rsidR="00AF14C8" w:rsidRPr="001E158C" w:rsidRDefault="00AF14C8" w:rsidP="00AF14C8">
      <w:pPr>
        <w:numPr>
          <w:ilvl w:val="0"/>
          <w:numId w:val="18"/>
        </w:numPr>
        <w:spacing w:before="40" w:after="40"/>
        <w:ind w:left="714" w:hanging="357"/>
        <w:jc w:val="both"/>
        <w:rPr>
          <w:rFonts w:cs="Arial"/>
          <w:lang w:val="en-GB"/>
        </w:rPr>
      </w:pPr>
      <w:r w:rsidRPr="001E158C">
        <w:rPr>
          <w:rFonts w:cs="Arial"/>
          <w:lang w:val="en-GB"/>
        </w:rPr>
        <w:t xml:space="preserve">enable you, your </w:t>
      </w:r>
      <w:r w:rsidR="001E2283" w:rsidRPr="001E158C">
        <w:rPr>
          <w:rFonts w:cs="Arial"/>
          <w:lang w:val="en-GB"/>
        </w:rPr>
        <w:t>colleagues,</w:t>
      </w:r>
      <w:r w:rsidRPr="001E158C">
        <w:rPr>
          <w:rFonts w:cs="Arial"/>
          <w:lang w:val="en-GB"/>
        </w:rPr>
        <w:t xml:space="preserve"> and your customers to feel safe.</w:t>
      </w:r>
    </w:p>
    <w:p w14:paraId="58A446B7" w14:textId="77777777" w:rsidR="00AF14C8" w:rsidRPr="001E158C" w:rsidRDefault="00AF14C8" w:rsidP="00AF14C8">
      <w:pPr>
        <w:spacing w:before="40" w:after="40"/>
        <w:ind w:left="714"/>
        <w:jc w:val="both"/>
        <w:rPr>
          <w:rFonts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1FC0DA" w:fill="auto"/>
        <w:tblLook w:val="04A0" w:firstRow="1" w:lastRow="0" w:firstColumn="1" w:lastColumn="0" w:noHBand="0" w:noVBand="1"/>
      </w:tblPr>
      <w:tblGrid>
        <w:gridCol w:w="10106"/>
      </w:tblGrid>
      <w:tr w:rsidR="0074232A" w:rsidRPr="001E158C" w14:paraId="0C986A8D" w14:textId="77777777" w:rsidTr="00FA5769">
        <w:trPr>
          <w:cantSplit/>
          <w:trHeight w:hRule="exact" w:val="567"/>
        </w:trPr>
        <w:tc>
          <w:tcPr>
            <w:tcW w:w="10322" w:type="dxa"/>
            <w:shd w:val="clear" w:color="auto" w:fill="1BB5C5"/>
            <w:vAlign w:val="center"/>
          </w:tcPr>
          <w:p w14:paraId="13F0812D" w14:textId="77777777" w:rsidR="0074232A" w:rsidRPr="001E158C" w:rsidRDefault="0074232A" w:rsidP="0099713F">
            <w:pPr>
              <w:pStyle w:val="Heading1"/>
              <w:numPr>
                <w:ilvl w:val="0"/>
                <w:numId w:val="0"/>
              </w:numPr>
              <w:ind w:left="454" w:hanging="454"/>
              <w:jc w:val="both"/>
              <w:rPr>
                <w:lang w:val="en-GB"/>
              </w:rPr>
            </w:pPr>
            <w:r w:rsidRPr="001E158C">
              <w:rPr>
                <w:lang w:val="en-GB"/>
              </w:rPr>
              <w:t>Policy</w:t>
            </w:r>
          </w:p>
        </w:tc>
      </w:tr>
    </w:tbl>
    <w:p w14:paraId="4E3C5679" w14:textId="77777777" w:rsidR="00FA5769" w:rsidRPr="001E158C" w:rsidRDefault="00FA5769" w:rsidP="00935B8F">
      <w:pPr>
        <w:spacing w:before="120"/>
        <w:jc w:val="both"/>
        <w:rPr>
          <w:rFonts w:cs="Arial"/>
          <w:lang w:val="en-GB"/>
        </w:rPr>
      </w:pPr>
      <w:r w:rsidRPr="001E158C">
        <w:rPr>
          <w:rFonts w:cs="Arial"/>
          <w:lang w:val="en-GB"/>
        </w:rPr>
        <w:t>We are committed to the highest standards of quality, probity, openness and accountability. We want to positively encourage stakeholders at all levels to express concerns about suspected issues rather than overlooking a problem or raising the issue outside since that could potentially leave us unable to address what may be going on.</w:t>
      </w:r>
    </w:p>
    <w:p w14:paraId="7BCE4315" w14:textId="77777777" w:rsidR="00FA5769" w:rsidRPr="001E158C" w:rsidRDefault="00FA5769" w:rsidP="00362F13">
      <w:pPr>
        <w:jc w:val="both"/>
        <w:rPr>
          <w:rFonts w:cs="Arial"/>
          <w:lang w:val="en-GB"/>
        </w:rPr>
      </w:pPr>
    </w:p>
    <w:p w14:paraId="32F088BF" w14:textId="44EA6C2D" w:rsidR="00FA5769" w:rsidRPr="001E158C" w:rsidRDefault="00FA5769" w:rsidP="00362F13">
      <w:pPr>
        <w:tabs>
          <w:tab w:val="num" w:pos="1440"/>
        </w:tabs>
        <w:jc w:val="both"/>
        <w:rPr>
          <w:rFonts w:eastAsia="Arial Unicode MS" w:cs="Arial"/>
          <w:lang w:val="en-GB"/>
        </w:rPr>
      </w:pPr>
      <w:r w:rsidRPr="001E158C">
        <w:rPr>
          <w:rFonts w:eastAsia="Arial Unicode MS" w:cs="Arial"/>
          <w:lang w:val="en-GB"/>
        </w:rPr>
        <w:t>There are procedures in place to enable employees to lodge a grievance relating to their own employment. This Whistleblowing Policy or ‘Speak Up Arrangement’ as it is more commonly known, is intended to cover concerns that fall outside the scope of other procedures. That concern may be about something that:</w:t>
      </w:r>
    </w:p>
    <w:p w14:paraId="50BAD4A3" w14:textId="77777777" w:rsidR="00BE5CFE" w:rsidRPr="001E158C" w:rsidRDefault="00BE5CFE" w:rsidP="00362F13">
      <w:pPr>
        <w:tabs>
          <w:tab w:val="num" w:pos="1440"/>
        </w:tabs>
        <w:jc w:val="both"/>
        <w:rPr>
          <w:rFonts w:eastAsia="Arial Unicode MS" w:cs="Arial"/>
          <w:lang w:val="en-GB"/>
        </w:rPr>
      </w:pPr>
    </w:p>
    <w:p w14:paraId="2A7C5578" w14:textId="50F549B1" w:rsidR="00FA5769" w:rsidRPr="001E158C" w:rsidRDefault="00FA5769" w:rsidP="00FA5769">
      <w:pPr>
        <w:pStyle w:val="ListParagraph"/>
        <w:numPr>
          <w:ilvl w:val="0"/>
          <w:numId w:val="11"/>
        </w:numPr>
        <w:tabs>
          <w:tab w:val="left" w:pos="1080"/>
        </w:tabs>
        <w:jc w:val="both"/>
        <w:rPr>
          <w:rFonts w:eastAsia="Arial Unicode MS" w:cs="Arial"/>
          <w:color w:val="000000"/>
          <w:lang w:val="en-GB"/>
        </w:rPr>
      </w:pPr>
      <w:r w:rsidRPr="001E158C">
        <w:rPr>
          <w:rFonts w:eastAsia="Arial Unicode MS" w:cs="Arial"/>
          <w:color w:val="000000"/>
          <w:lang w:val="en-GB"/>
        </w:rPr>
        <w:t xml:space="preserve">is </w:t>
      </w:r>
      <w:r w:rsidR="001E2283" w:rsidRPr="001E158C">
        <w:rPr>
          <w:rFonts w:eastAsia="Arial Unicode MS" w:cs="Arial"/>
          <w:color w:val="000000"/>
          <w:lang w:val="en-GB"/>
        </w:rPr>
        <w:t>unlawful.</w:t>
      </w:r>
    </w:p>
    <w:p w14:paraId="7EE7B7C7" w14:textId="6D639B89" w:rsidR="00FA5769" w:rsidRPr="001E158C" w:rsidRDefault="00FA5769" w:rsidP="00FA5769">
      <w:pPr>
        <w:widowControl/>
        <w:numPr>
          <w:ilvl w:val="0"/>
          <w:numId w:val="11"/>
        </w:numPr>
        <w:tabs>
          <w:tab w:val="left" w:pos="1080"/>
        </w:tabs>
        <w:jc w:val="both"/>
        <w:rPr>
          <w:rFonts w:eastAsia="Arial Unicode MS" w:cs="Arial"/>
          <w:color w:val="000000"/>
          <w:lang w:val="en-GB"/>
        </w:rPr>
      </w:pPr>
      <w:r w:rsidRPr="001E158C">
        <w:rPr>
          <w:rFonts w:eastAsia="Arial Unicode MS" w:cs="Arial"/>
          <w:color w:val="000000"/>
          <w:lang w:val="en-GB"/>
        </w:rPr>
        <w:t xml:space="preserve">is against </w:t>
      </w:r>
      <w:r w:rsidR="00D75FC4" w:rsidRPr="001E158C">
        <w:rPr>
          <w:rFonts w:eastAsia="Arial Unicode MS" w:cs="Arial"/>
          <w:color w:val="000000"/>
          <w:lang w:val="en-GB"/>
        </w:rPr>
        <w:t>our</w:t>
      </w:r>
      <w:r w:rsidRPr="001E158C">
        <w:rPr>
          <w:rFonts w:eastAsia="Arial Unicode MS" w:cs="Arial"/>
          <w:color w:val="000000"/>
          <w:lang w:val="en-GB"/>
        </w:rPr>
        <w:t xml:space="preserve"> </w:t>
      </w:r>
      <w:r w:rsidR="001E2283" w:rsidRPr="001E158C">
        <w:rPr>
          <w:rFonts w:eastAsia="Arial Unicode MS" w:cs="Arial"/>
          <w:color w:val="000000"/>
          <w:lang w:val="en-GB"/>
        </w:rPr>
        <w:t>policies.</w:t>
      </w:r>
    </w:p>
    <w:p w14:paraId="1A824FAC" w14:textId="77777777" w:rsidR="00FA5769" w:rsidRPr="001E158C" w:rsidRDefault="00FA5769" w:rsidP="00FA5769">
      <w:pPr>
        <w:widowControl/>
        <w:numPr>
          <w:ilvl w:val="0"/>
          <w:numId w:val="11"/>
        </w:numPr>
        <w:tabs>
          <w:tab w:val="left" w:pos="1080"/>
        </w:tabs>
        <w:jc w:val="both"/>
        <w:rPr>
          <w:rFonts w:eastAsia="Arial Unicode MS" w:cs="Arial"/>
          <w:color w:val="000000"/>
          <w:lang w:val="en-GB"/>
        </w:rPr>
      </w:pPr>
      <w:r w:rsidRPr="001E158C">
        <w:rPr>
          <w:rFonts w:eastAsia="Arial Unicode MS" w:cs="Arial"/>
          <w:color w:val="000000"/>
          <w:lang w:val="en-GB"/>
        </w:rPr>
        <w:t xml:space="preserve">falls below established standards or practices; or </w:t>
      </w:r>
    </w:p>
    <w:p w14:paraId="14372F10" w14:textId="77777777" w:rsidR="00FA5769" w:rsidRPr="001E158C" w:rsidRDefault="00FA5769" w:rsidP="00FA5769">
      <w:pPr>
        <w:widowControl/>
        <w:numPr>
          <w:ilvl w:val="0"/>
          <w:numId w:val="11"/>
        </w:numPr>
        <w:tabs>
          <w:tab w:val="left" w:pos="1080"/>
        </w:tabs>
        <w:jc w:val="both"/>
        <w:rPr>
          <w:rFonts w:eastAsia="Arial Unicode MS" w:cs="Arial"/>
          <w:color w:val="000000"/>
          <w:lang w:val="en-GB"/>
        </w:rPr>
      </w:pPr>
      <w:r w:rsidRPr="001E158C">
        <w:rPr>
          <w:rFonts w:eastAsia="Arial Unicode MS" w:cs="Arial"/>
          <w:color w:val="000000"/>
          <w:lang w:val="en-GB"/>
        </w:rPr>
        <w:t>amounts to improper conduct.</w:t>
      </w:r>
    </w:p>
    <w:p w14:paraId="2415276C" w14:textId="77777777" w:rsidR="00FA5769" w:rsidRPr="001E158C" w:rsidRDefault="00FA5769" w:rsidP="00362F13">
      <w:pPr>
        <w:tabs>
          <w:tab w:val="left" w:pos="1080"/>
        </w:tabs>
        <w:jc w:val="both"/>
        <w:rPr>
          <w:rFonts w:eastAsia="Arial Unicode MS" w:cs="Arial"/>
          <w:color w:val="000000"/>
          <w:lang w:val="en-GB"/>
        </w:rPr>
      </w:pPr>
    </w:p>
    <w:p w14:paraId="5A960CF6" w14:textId="716B2240" w:rsidR="00FA5769" w:rsidRPr="001E158C" w:rsidRDefault="00FA5769" w:rsidP="00362F13">
      <w:pPr>
        <w:tabs>
          <w:tab w:val="left" w:pos="1080"/>
        </w:tabs>
        <w:jc w:val="both"/>
        <w:rPr>
          <w:rFonts w:eastAsia="Arial Unicode MS" w:cs="Arial"/>
          <w:color w:val="000000"/>
          <w:lang w:val="en-GB"/>
        </w:rPr>
      </w:pPr>
      <w:r w:rsidRPr="001E158C">
        <w:rPr>
          <w:rFonts w:eastAsia="Arial Unicode MS" w:cs="Arial"/>
          <w:color w:val="000000"/>
          <w:lang w:val="en-GB"/>
        </w:rPr>
        <w:t xml:space="preserve">Whistleblowing means reporting malpractice or </w:t>
      </w:r>
      <w:r w:rsidR="00827AC6" w:rsidRPr="001E158C">
        <w:rPr>
          <w:rFonts w:eastAsia="Arial Unicode MS" w:cs="Arial"/>
          <w:color w:val="000000"/>
          <w:lang w:val="en-GB"/>
        </w:rPr>
        <w:t>wrongdoing</w:t>
      </w:r>
      <w:r w:rsidRPr="001E158C">
        <w:rPr>
          <w:rFonts w:eastAsia="Arial Unicode MS" w:cs="Arial"/>
          <w:color w:val="000000"/>
          <w:lang w:val="en-GB"/>
        </w:rPr>
        <w:t xml:space="preserve"> within an organisation. Malpractice includes:</w:t>
      </w:r>
    </w:p>
    <w:p w14:paraId="497C1215" w14:textId="77777777" w:rsidR="00BE5CFE" w:rsidRPr="001E158C" w:rsidRDefault="00BE5CFE" w:rsidP="00362F13">
      <w:pPr>
        <w:tabs>
          <w:tab w:val="left" w:pos="1080"/>
        </w:tabs>
        <w:jc w:val="both"/>
        <w:rPr>
          <w:rFonts w:eastAsia="Arial Unicode MS" w:cs="Arial"/>
          <w:color w:val="000000"/>
          <w:lang w:val="en-GB"/>
        </w:rPr>
      </w:pPr>
    </w:p>
    <w:p w14:paraId="37CE8BDE" w14:textId="7EC0C639" w:rsidR="00FA5769" w:rsidRPr="001E158C" w:rsidRDefault="00FA5769" w:rsidP="00FA5769">
      <w:pPr>
        <w:pStyle w:val="ListParagraph"/>
        <w:numPr>
          <w:ilvl w:val="0"/>
          <w:numId w:val="12"/>
        </w:numPr>
        <w:jc w:val="both"/>
        <w:rPr>
          <w:rFonts w:eastAsia="Arial Unicode MS" w:cs="Arial"/>
          <w:color w:val="000000"/>
          <w:lang w:val="en-GB"/>
        </w:rPr>
      </w:pPr>
      <w:r w:rsidRPr="001E158C">
        <w:rPr>
          <w:rFonts w:eastAsia="Arial Unicode MS" w:cs="Arial"/>
          <w:color w:val="000000"/>
          <w:lang w:val="en-GB"/>
        </w:rPr>
        <w:t xml:space="preserve">a criminal </w:t>
      </w:r>
      <w:r w:rsidR="001E2283" w:rsidRPr="001E158C">
        <w:rPr>
          <w:rFonts w:eastAsia="Arial Unicode MS" w:cs="Arial"/>
          <w:color w:val="000000"/>
          <w:lang w:val="en-GB"/>
        </w:rPr>
        <w:t>offence.</w:t>
      </w:r>
    </w:p>
    <w:p w14:paraId="09D88E21" w14:textId="349B44BE" w:rsidR="00FA5769" w:rsidRPr="001E158C" w:rsidRDefault="001E2283" w:rsidP="00FA5769">
      <w:pPr>
        <w:pStyle w:val="ListParagraph"/>
        <w:numPr>
          <w:ilvl w:val="0"/>
          <w:numId w:val="12"/>
        </w:numPr>
        <w:jc w:val="both"/>
        <w:rPr>
          <w:rFonts w:eastAsia="Arial Unicode MS" w:cs="Arial"/>
          <w:color w:val="000000"/>
          <w:lang w:val="en-GB"/>
        </w:rPr>
      </w:pPr>
      <w:r w:rsidRPr="001E158C">
        <w:rPr>
          <w:rFonts w:eastAsia="Arial Unicode MS" w:cs="Arial"/>
          <w:color w:val="000000"/>
          <w:lang w:val="en-GB"/>
        </w:rPr>
        <w:t>negligence.</w:t>
      </w:r>
    </w:p>
    <w:p w14:paraId="53D15098" w14:textId="4459D666" w:rsidR="00FA5769" w:rsidRPr="001E158C" w:rsidRDefault="00FA5769" w:rsidP="00FA5769">
      <w:pPr>
        <w:pStyle w:val="ListParagraph"/>
        <w:numPr>
          <w:ilvl w:val="0"/>
          <w:numId w:val="12"/>
        </w:numPr>
        <w:jc w:val="both"/>
        <w:rPr>
          <w:rFonts w:eastAsia="Arial Unicode MS" w:cs="Arial"/>
          <w:color w:val="000000"/>
          <w:lang w:val="en-GB"/>
        </w:rPr>
      </w:pPr>
      <w:r w:rsidRPr="001E158C">
        <w:rPr>
          <w:rFonts w:eastAsia="Arial Unicode MS" w:cs="Arial"/>
          <w:color w:val="000000"/>
          <w:lang w:val="en-GB"/>
        </w:rPr>
        <w:t xml:space="preserve">breach of the law or Group contractual </w:t>
      </w:r>
      <w:r w:rsidR="001E2283" w:rsidRPr="001E158C">
        <w:rPr>
          <w:rFonts w:eastAsia="Arial Unicode MS" w:cs="Arial"/>
          <w:color w:val="000000"/>
          <w:lang w:val="en-GB"/>
        </w:rPr>
        <w:t>duties.</w:t>
      </w:r>
    </w:p>
    <w:p w14:paraId="200DB16F" w14:textId="4AA6CF98" w:rsidR="00FA5769" w:rsidRPr="001E158C" w:rsidRDefault="00FA5769" w:rsidP="00FA5769">
      <w:pPr>
        <w:pStyle w:val="ListParagraph"/>
        <w:numPr>
          <w:ilvl w:val="0"/>
          <w:numId w:val="12"/>
        </w:numPr>
        <w:jc w:val="both"/>
        <w:rPr>
          <w:rFonts w:eastAsia="Arial Unicode MS" w:cs="Arial"/>
          <w:color w:val="000000"/>
          <w:lang w:val="en-GB"/>
        </w:rPr>
      </w:pPr>
      <w:r w:rsidRPr="001E158C">
        <w:rPr>
          <w:rFonts w:eastAsia="Arial Unicode MS" w:cs="Arial"/>
          <w:color w:val="000000"/>
          <w:lang w:val="en-GB"/>
        </w:rPr>
        <w:t xml:space="preserve">breach of other legal </w:t>
      </w:r>
      <w:r w:rsidR="001E2283" w:rsidRPr="001E158C">
        <w:rPr>
          <w:rFonts w:eastAsia="Arial Unicode MS" w:cs="Arial"/>
          <w:color w:val="000000"/>
          <w:lang w:val="en-GB"/>
        </w:rPr>
        <w:t>requirements.</w:t>
      </w:r>
    </w:p>
    <w:p w14:paraId="485CBD79" w14:textId="75983648" w:rsidR="00FA5769" w:rsidRPr="001E158C" w:rsidRDefault="00FA5769" w:rsidP="00FA5769">
      <w:pPr>
        <w:pStyle w:val="ListParagraph"/>
        <w:numPr>
          <w:ilvl w:val="0"/>
          <w:numId w:val="12"/>
        </w:numPr>
        <w:jc w:val="both"/>
        <w:rPr>
          <w:rFonts w:eastAsia="Arial Unicode MS" w:cs="Arial"/>
          <w:color w:val="000000"/>
          <w:lang w:val="en-GB"/>
        </w:rPr>
      </w:pPr>
      <w:r w:rsidRPr="001E158C">
        <w:rPr>
          <w:rFonts w:eastAsia="Arial Unicode MS" w:cs="Arial"/>
          <w:color w:val="000000"/>
          <w:lang w:val="en-GB"/>
        </w:rPr>
        <w:t xml:space="preserve">danger to health and safety of any </w:t>
      </w:r>
      <w:r w:rsidR="001E2283" w:rsidRPr="001E158C">
        <w:rPr>
          <w:rFonts w:eastAsia="Arial Unicode MS" w:cs="Arial"/>
          <w:color w:val="000000"/>
          <w:lang w:val="en-GB"/>
        </w:rPr>
        <w:t>person.</w:t>
      </w:r>
    </w:p>
    <w:p w14:paraId="7761FADC" w14:textId="78DC2603" w:rsidR="00B75161" w:rsidRPr="001E158C" w:rsidRDefault="00B75161" w:rsidP="00FA5769">
      <w:pPr>
        <w:pStyle w:val="ListParagraph"/>
        <w:numPr>
          <w:ilvl w:val="0"/>
          <w:numId w:val="12"/>
        </w:numPr>
        <w:jc w:val="both"/>
        <w:rPr>
          <w:rFonts w:eastAsia="Arial Unicode MS" w:cs="Arial"/>
          <w:color w:val="000000"/>
          <w:lang w:val="en-GB"/>
        </w:rPr>
      </w:pPr>
      <w:r w:rsidRPr="001E158C">
        <w:rPr>
          <w:rFonts w:eastAsia="Arial Unicode MS" w:cs="Arial"/>
          <w:color w:val="000000"/>
          <w:lang w:val="en-GB"/>
        </w:rPr>
        <w:t xml:space="preserve">damage to the </w:t>
      </w:r>
      <w:r w:rsidR="001E2283" w:rsidRPr="001E158C">
        <w:rPr>
          <w:rFonts w:eastAsia="Arial Unicode MS" w:cs="Arial"/>
          <w:color w:val="000000"/>
          <w:lang w:val="en-GB"/>
        </w:rPr>
        <w:t>environment.</w:t>
      </w:r>
    </w:p>
    <w:p w14:paraId="28DDB61B" w14:textId="77777777" w:rsidR="00FA5769" w:rsidRPr="001E158C" w:rsidRDefault="00FA5769" w:rsidP="00FA5769">
      <w:pPr>
        <w:pStyle w:val="ListParagraph"/>
        <w:numPr>
          <w:ilvl w:val="0"/>
          <w:numId w:val="12"/>
        </w:numPr>
        <w:jc w:val="both"/>
        <w:rPr>
          <w:rFonts w:eastAsia="Arial Unicode MS" w:cs="Arial"/>
          <w:color w:val="000000"/>
          <w:lang w:val="en-GB"/>
        </w:rPr>
      </w:pPr>
      <w:r w:rsidRPr="001E158C">
        <w:rPr>
          <w:rFonts w:eastAsia="Arial Unicode MS" w:cs="Arial"/>
          <w:color w:val="000000"/>
          <w:lang w:val="en-GB"/>
        </w:rPr>
        <w:lastRenderedPageBreak/>
        <w:t>unethical conduct; and/or</w:t>
      </w:r>
    </w:p>
    <w:p w14:paraId="5C9FF9E8" w14:textId="77777777" w:rsidR="00FA5769" w:rsidRPr="001E158C" w:rsidRDefault="00FA5769" w:rsidP="00FA5769">
      <w:pPr>
        <w:pStyle w:val="ListParagraph"/>
        <w:numPr>
          <w:ilvl w:val="0"/>
          <w:numId w:val="12"/>
        </w:numPr>
        <w:jc w:val="both"/>
        <w:rPr>
          <w:rFonts w:eastAsia="Arial Unicode MS" w:cs="Arial"/>
          <w:color w:val="000000"/>
          <w:lang w:val="en-GB"/>
        </w:rPr>
      </w:pPr>
      <w:r w:rsidRPr="001E158C">
        <w:rPr>
          <w:rFonts w:eastAsia="Arial Unicode MS" w:cs="Arial"/>
          <w:color w:val="000000"/>
          <w:lang w:val="en-GB"/>
        </w:rPr>
        <w:t>any attempt to cover up any of the events or practices described above.</w:t>
      </w:r>
    </w:p>
    <w:p w14:paraId="004319CB" w14:textId="77777777" w:rsidR="00FA5769" w:rsidRPr="001E158C" w:rsidRDefault="00FA5769" w:rsidP="00362F13">
      <w:pPr>
        <w:jc w:val="both"/>
        <w:rPr>
          <w:rFonts w:cs="Arial"/>
          <w:lang w:val="en-GB"/>
        </w:rPr>
      </w:pPr>
    </w:p>
    <w:p w14:paraId="2941326D" w14:textId="5F4C3DE3" w:rsidR="00FA5769" w:rsidRPr="001E158C" w:rsidRDefault="00FA5769" w:rsidP="00362F13">
      <w:pPr>
        <w:jc w:val="both"/>
        <w:rPr>
          <w:rFonts w:cs="Arial"/>
          <w:lang w:val="en-GB"/>
        </w:rPr>
      </w:pPr>
      <w:r w:rsidRPr="001E158C">
        <w:rPr>
          <w:rFonts w:cs="Arial"/>
          <w:lang w:val="en-GB"/>
        </w:rPr>
        <w:t>Protection is offered for people who speak out against malpractice under the Public Interest Disclosure Act 1988.</w:t>
      </w:r>
    </w:p>
    <w:p w14:paraId="4538437C" w14:textId="77777777" w:rsidR="00FA5769" w:rsidRPr="001E158C" w:rsidRDefault="00FA5769" w:rsidP="00362F13">
      <w:pPr>
        <w:jc w:val="both"/>
        <w:rPr>
          <w:rFonts w:cs="Arial"/>
          <w:lang w:val="en-GB"/>
        </w:rPr>
      </w:pPr>
    </w:p>
    <w:p w14:paraId="1A81C3A4" w14:textId="77777777" w:rsidR="00FA5769" w:rsidRPr="001E158C" w:rsidRDefault="00FA5769" w:rsidP="00FA5769">
      <w:pPr>
        <w:jc w:val="both"/>
        <w:rPr>
          <w:rFonts w:cs="Arial"/>
          <w:lang w:val="en-GB"/>
        </w:rPr>
      </w:pPr>
      <w:r w:rsidRPr="001E158C">
        <w:rPr>
          <w:rFonts w:cs="Arial"/>
          <w:lang w:val="en-GB"/>
        </w:rPr>
        <w:t>The process for raising concerns and the way in which they will be dealt with are contained in the Whistleblowing Procedure.</w:t>
      </w:r>
      <w:r w:rsidR="00BE5CFE" w:rsidRPr="001E158C">
        <w:rPr>
          <w:rFonts w:cs="Arial"/>
          <w:lang w:val="en-GB"/>
        </w:rPr>
        <w:t xml:space="preserve"> This policy shall apply equally to those complaints or concerns received from both internal and external sources</w:t>
      </w:r>
      <w:r w:rsidR="00BA56A7" w:rsidRPr="001E158C">
        <w:rPr>
          <w:rFonts w:cs="Arial"/>
          <w:lang w:val="en-GB"/>
        </w:rPr>
        <w:t>.</w:t>
      </w:r>
    </w:p>
    <w:p w14:paraId="7F3B2B03" w14:textId="77777777" w:rsidR="00BA56A7" w:rsidRPr="001E158C" w:rsidRDefault="00BA56A7" w:rsidP="00FA5769">
      <w:pPr>
        <w:jc w:val="both"/>
        <w:rPr>
          <w:rFonts w:cs="Arial"/>
          <w:lang w:val="en-GB"/>
        </w:rPr>
      </w:pPr>
    </w:p>
    <w:p w14:paraId="1BEE1A63" w14:textId="7F79DD1C" w:rsidR="00BA56A7" w:rsidRPr="001E158C" w:rsidRDefault="00BA56A7" w:rsidP="00FA5769">
      <w:pPr>
        <w:jc w:val="both"/>
        <w:rPr>
          <w:rFonts w:cs="Arial"/>
          <w:lang w:val="en-GB"/>
        </w:rPr>
      </w:pPr>
      <w:r w:rsidRPr="001E158C">
        <w:rPr>
          <w:rFonts w:cs="Arial"/>
          <w:lang w:val="en-GB"/>
        </w:rPr>
        <w:t>If a complaint or a concern is received from an external source consideration will be given to the matter being investigated by and external body to ensure total transparency of process. This will be dependent on the matter outlined in the complaint</w:t>
      </w:r>
      <w:r w:rsidR="00D75FC4" w:rsidRPr="001E158C">
        <w:rPr>
          <w:rFonts w:cs="Arial"/>
          <w:lang w:val="en-GB"/>
        </w:rPr>
        <w:t xml:space="preserve"> and will follow an initial examination of the information provided by the responsible officer.</w:t>
      </w:r>
    </w:p>
    <w:p w14:paraId="012470AA" w14:textId="6E02D60A" w:rsidR="0006048B" w:rsidRPr="001E158C" w:rsidRDefault="0006048B" w:rsidP="00FA5769">
      <w:pPr>
        <w:jc w:val="both"/>
        <w:rPr>
          <w:rFonts w:cs="Arial"/>
          <w:lang w:val="en-GB"/>
        </w:rPr>
      </w:pPr>
    </w:p>
    <w:p w14:paraId="7DDA24E2" w14:textId="6A4F87D8" w:rsidR="0006048B" w:rsidRPr="001E158C" w:rsidRDefault="0006048B" w:rsidP="00FA5769">
      <w:pPr>
        <w:jc w:val="both"/>
        <w:rPr>
          <w:rFonts w:cs="Arial"/>
          <w:lang w:val="en-GB"/>
        </w:rPr>
      </w:pPr>
      <w:r w:rsidRPr="001E158C">
        <w:rPr>
          <w:rFonts w:cs="Arial"/>
          <w:lang w:val="en-GB"/>
        </w:rPr>
        <w:t>This policy applies to all entities within the ForViva group structure.</w:t>
      </w:r>
    </w:p>
    <w:p w14:paraId="18770B07" w14:textId="77777777" w:rsidR="00362F13" w:rsidRPr="001E158C" w:rsidRDefault="00362F13" w:rsidP="00FA5769">
      <w:pPr>
        <w:jc w:val="both"/>
        <w:rPr>
          <w:rFonts w:cs="Arial"/>
          <w:lang w:val="en-GB"/>
        </w:rPr>
      </w:pPr>
    </w:p>
    <w:p w14:paraId="3FCFD479" w14:textId="1A979659" w:rsidR="00B75161" w:rsidRPr="001E158C" w:rsidRDefault="00B75161" w:rsidP="00362F13">
      <w:pPr>
        <w:rPr>
          <w:b/>
          <w:lang w:val="en-GB"/>
        </w:rPr>
      </w:pPr>
      <w:r w:rsidRPr="001E158C">
        <w:rPr>
          <w:b/>
          <w:lang w:val="en-GB"/>
        </w:rPr>
        <w:t xml:space="preserve">The </w:t>
      </w:r>
      <w:r w:rsidR="001E158C">
        <w:rPr>
          <w:b/>
          <w:lang w:val="en-GB"/>
        </w:rPr>
        <w:t xml:space="preserve">Fraud and </w:t>
      </w:r>
      <w:r w:rsidR="006F5126" w:rsidRPr="001E158C">
        <w:rPr>
          <w:b/>
          <w:lang w:val="en-GB"/>
        </w:rPr>
        <w:t>Whistle</w:t>
      </w:r>
      <w:r w:rsidR="006F5126">
        <w:rPr>
          <w:b/>
          <w:lang w:val="en-GB"/>
        </w:rPr>
        <w:t>b</w:t>
      </w:r>
      <w:r w:rsidR="006F5126" w:rsidRPr="001E158C">
        <w:rPr>
          <w:b/>
          <w:lang w:val="en-GB"/>
        </w:rPr>
        <w:t>lowing</w:t>
      </w:r>
      <w:r w:rsidRPr="001E158C">
        <w:rPr>
          <w:b/>
          <w:lang w:val="en-GB"/>
        </w:rPr>
        <w:t xml:space="preserve"> </w:t>
      </w:r>
      <w:r w:rsidR="001E158C">
        <w:rPr>
          <w:b/>
          <w:lang w:val="en-GB"/>
        </w:rPr>
        <w:t>Response Plan</w:t>
      </w:r>
    </w:p>
    <w:p w14:paraId="44B08329" w14:textId="77777777" w:rsidR="00B75161" w:rsidRPr="001E158C" w:rsidRDefault="00B75161" w:rsidP="00362F13">
      <w:pPr>
        <w:rPr>
          <w:b/>
          <w:lang w:val="en-GB"/>
        </w:rPr>
      </w:pPr>
    </w:p>
    <w:p w14:paraId="37B946EE" w14:textId="25931CB5" w:rsidR="00B75161" w:rsidRPr="001E158C" w:rsidRDefault="00AF14C8" w:rsidP="00B75161">
      <w:pPr>
        <w:rPr>
          <w:bCs/>
          <w:lang w:val="en-GB"/>
        </w:rPr>
      </w:pPr>
      <w:r w:rsidRPr="001E158C">
        <w:rPr>
          <w:bCs/>
          <w:lang w:val="en-GB"/>
        </w:rPr>
        <w:t>The process for raising concerns disclosures or ‘blowing the whistle’ on malpractice and the way in which this is dealt with is specified below. There is also a process map available that outlines this process.</w:t>
      </w:r>
    </w:p>
    <w:p w14:paraId="28CA7420" w14:textId="77777777" w:rsidR="00AF14C8" w:rsidRPr="001E158C" w:rsidRDefault="00AF14C8" w:rsidP="00B75161">
      <w:pPr>
        <w:rPr>
          <w:bCs/>
          <w:lang w:val="en-GB"/>
        </w:rPr>
      </w:pPr>
    </w:p>
    <w:p w14:paraId="50A29E9D" w14:textId="5FD4C045" w:rsidR="00B75161" w:rsidRPr="001E158C" w:rsidRDefault="00B75161" w:rsidP="00E22D31">
      <w:pPr>
        <w:rPr>
          <w:bCs/>
          <w:lang w:val="en-GB"/>
        </w:rPr>
      </w:pPr>
      <w:r w:rsidRPr="001E158C">
        <w:rPr>
          <w:bCs/>
          <w:lang w:val="en-GB"/>
        </w:rPr>
        <w:t xml:space="preserve">Where </w:t>
      </w:r>
      <w:r w:rsidR="00E22D31" w:rsidRPr="001E158C">
        <w:rPr>
          <w:bCs/>
          <w:lang w:val="en-GB"/>
        </w:rPr>
        <w:t>members of staff and others are able to do so</w:t>
      </w:r>
      <w:r w:rsidRPr="001E158C">
        <w:rPr>
          <w:bCs/>
          <w:lang w:val="en-GB"/>
        </w:rPr>
        <w:t>, they should</w:t>
      </w:r>
      <w:r w:rsidR="00E22D31" w:rsidRPr="001E158C">
        <w:rPr>
          <w:bCs/>
          <w:lang w:val="en-GB"/>
        </w:rPr>
        <w:t xml:space="preserve"> </w:t>
      </w:r>
      <w:r w:rsidRPr="001E158C">
        <w:rPr>
          <w:bCs/>
          <w:lang w:val="en-GB"/>
        </w:rPr>
        <w:t>make the disclosure in writing to the G</w:t>
      </w:r>
      <w:r w:rsidR="00E22D31" w:rsidRPr="001E158C">
        <w:rPr>
          <w:bCs/>
          <w:lang w:val="en-GB"/>
        </w:rPr>
        <w:t>roup Company secretary</w:t>
      </w:r>
      <w:r w:rsidRPr="001E158C">
        <w:rPr>
          <w:bCs/>
          <w:lang w:val="en-GB"/>
        </w:rPr>
        <w:t xml:space="preserve"> (as the designated officer).</w:t>
      </w:r>
    </w:p>
    <w:p w14:paraId="75ABCD40" w14:textId="77777777" w:rsidR="00E22D31" w:rsidRPr="001E158C" w:rsidRDefault="00E22D31" w:rsidP="00E22D31">
      <w:pPr>
        <w:ind w:firstLine="360"/>
        <w:rPr>
          <w:bCs/>
          <w:lang w:val="en-GB"/>
        </w:rPr>
      </w:pPr>
    </w:p>
    <w:p w14:paraId="5A5722EB" w14:textId="3ADB634B" w:rsidR="00B75161" w:rsidRPr="001E158C" w:rsidRDefault="00B75161" w:rsidP="00E22D31">
      <w:pPr>
        <w:rPr>
          <w:bCs/>
          <w:lang w:val="en-GB"/>
        </w:rPr>
      </w:pPr>
      <w:r w:rsidRPr="001E158C">
        <w:rPr>
          <w:bCs/>
          <w:lang w:val="en-GB"/>
        </w:rPr>
        <w:t>Where that individual is the subject of the disclosure, it should be made to</w:t>
      </w:r>
      <w:r w:rsidR="00E22D31" w:rsidRPr="001E158C">
        <w:rPr>
          <w:bCs/>
          <w:lang w:val="en-GB"/>
        </w:rPr>
        <w:t xml:space="preserve"> another senior officer or our internal audit providers.</w:t>
      </w:r>
    </w:p>
    <w:p w14:paraId="5157E63E" w14:textId="77777777" w:rsidR="00B75161" w:rsidRPr="001E158C" w:rsidRDefault="00B75161" w:rsidP="00362F13">
      <w:pPr>
        <w:rPr>
          <w:b/>
          <w:lang w:val="en-GB"/>
        </w:rPr>
      </w:pPr>
    </w:p>
    <w:p w14:paraId="1B7A06FD" w14:textId="075A9954" w:rsidR="00B75161" w:rsidRPr="001E158C" w:rsidRDefault="00B75161" w:rsidP="00362F13">
      <w:pPr>
        <w:rPr>
          <w:b/>
          <w:lang w:val="en-GB"/>
        </w:rPr>
      </w:pPr>
      <w:r w:rsidRPr="001E158C">
        <w:rPr>
          <w:b/>
          <w:lang w:val="en-GB"/>
        </w:rPr>
        <w:t>Principles of handling a disclosure</w:t>
      </w:r>
    </w:p>
    <w:p w14:paraId="2708B899" w14:textId="77777777" w:rsidR="00B75161" w:rsidRPr="001E158C" w:rsidRDefault="00B75161" w:rsidP="00362F13">
      <w:pPr>
        <w:rPr>
          <w:b/>
          <w:lang w:val="en-GB"/>
        </w:rPr>
      </w:pPr>
    </w:p>
    <w:p w14:paraId="2CA01D0C" w14:textId="7D3C8177" w:rsidR="00E22D31" w:rsidRPr="001E158C" w:rsidRDefault="00E22D31" w:rsidP="00E22D31">
      <w:pPr>
        <w:pStyle w:val="ListParagraph"/>
        <w:numPr>
          <w:ilvl w:val="0"/>
          <w:numId w:val="12"/>
        </w:numPr>
        <w:jc w:val="both"/>
        <w:rPr>
          <w:bCs/>
          <w:lang w:val="en-GB"/>
        </w:rPr>
      </w:pPr>
      <w:r w:rsidRPr="001E158C">
        <w:rPr>
          <w:bCs/>
          <w:lang w:val="en-GB"/>
        </w:rPr>
        <w:t xml:space="preserve">All concerns raised by an individual will be treated fairly and </w:t>
      </w:r>
      <w:r w:rsidR="001E158C" w:rsidRPr="001E158C">
        <w:rPr>
          <w:bCs/>
          <w:lang w:val="en-GB"/>
        </w:rPr>
        <w:t>properly.</w:t>
      </w:r>
    </w:p>
    <w:p w14:paraId="1DF2FBD8" w14:textId="467F4BBA" w:rsidR="00E22D31" w:rsidRPr="001E158C" w:rsidRDefault="00E22D31" w:rsidP="00E22D31">
      <w:pPr>
        <w:pStyle w:val="ListParagraph"/>
        <w:numPr>
          <w:ilvl w:val="0"/>
          <w:numId w:val="12"/>
        </w:numPr>
        <w:jc w:val="both"/>
        <w:rPr>
          <w:bCs/>
          <w:lang w:val="en-GB"/>
        </w:rPr>
      </w:pPr>
      <w:r w:rsidRPr="001E158C">
        <w:rPr>
          <w:bCs/>
          <w:lang w:val="en-GB"/>
        </w:rPr>
        <w:t xml:space="preserve">Disclosures will be treated in a confidential and sensitive manner and all related material will be stored </w:t>
      </w:r>
      <w:r w:rsidR="001E158C" w:rsidRPr="001E158C">
        <w:rPr>
          <w:bCs/>
          <w:lang w:val="en-GB"/>
        </w:rPr>
        <w:t>securely.</w:t>
      </w:r>
    </w:p>
    <w:p w14:paraId="28789D78" w14:textId="7F8EFE2C" w:rsidR="00E22D31" w:rsidRPr="001E158C" w:rsidRDefault="00E22D31" w:rsidP="00E22D31">
      <w:pPr>
        <w:pStyle w:val="ListParagraph"/>
        <w:numPr>
          <w:ilvl w:val="0"/>
          <w:numId w:val="12"/>
        </w:numPr>
        <w:jc w:val="both"/>
        <w:rPr>
          <w:bCs/>
          <w:lang w:val="en-GB"/>
        </w:rPr>
      </w:pPr>
      <w:r w:rsidRPr="001E158C">
        <w:rPr>
          <w:bCs/>
          <w:lang w:val="en-GB"/>
        </w:rPr>
        <w:t>The information produced when handling a disclosure will be kept confidential, limiting access to those people relevant to the investigation. This includes the identity of the individual making a disclosure (where the identity is known</w:t>
      </w:r>
      <w:r w:rsidR="001E158C" w:rsidRPr="001E158C">
        <w:rPr>
          <w:bCs/>
          <w:lang w:val="en-GB"/>
        </w:rPr>
        <w:t>).</w:t>
      </w:r>
    </w:p>
    <w:p w14:paraId="571087F2" w14:textId="7506EA27" w:rsidR="00E22D31" w:rsidRPr="001E158C" w:rsidRDefault="00E22D31" w:rsidP="00E22D31">
      <w:pPr>
        <w:pStyle w:val="ListParagraph"/>
        <w:numPr>
          <w:ilvl w:val="0"/>
          <w:numId w:val="12"/>
        </w:numPr>
        <w:jc w:val="both"/>
        <w:rPr>
          <w:bCs/>
          <w:lang w:val="en-GB"/>
        </w:rPr>
      </w:pPr>
      <w:r w:rsidRPr="001E158C">
        <w:rPr>
          <w:bCs/>
          <w:lang w:val="en-GB"/>
        </w:rPr>
        <w:t xml:space="preserve">Request and investigation of ICT activity logs will be processed via the </w:t>
      </w:r>
      <w:r w:rsidR="001E158C">
        <w:rPr>
          <w:bCs/>
          <w:lang w:val="en-GB"/>
        </w:rPr>
        <w:t>ForHousing Executive</w:t>
      </w:r>
      <w:r w:rsidR="001E158C" w:rsidRPr="001E158C">
        <w:rPr>
          <w:bCs/>
          <w:lang w:val="en-GB"/>
        </w:rPr>
        <w:t xml:space="preserve"> </w:t>
      </w:r>
      <w:r w:rsidRPr="001E158C">
        <w:rPr>
          <w:bCs/>
          <w:lang w:val="en-GB"/>
        </w:rPr>
        <w:t>Director of ICT</w:t>
      </w:r>
      <w:r w:rsidR="001E158C">
        <w:rPr>
          <w:bCs/>
          <w:lang w:val="en-GB"/>
        </w:rPr>
        <w:t xml:space="preserve"> or Liberty ICT Director</w:t>
      </w:r>
      <w:r w:rsidRPr="001E158C">
        <w:rPr>
          <w:bCs/>
          <w:lang w:val="en-GB"/>
        </w:rPr>
        <w:t>.</w:t>
      </w:r>
    </w:p>
    <w:p w14:paraId="7D0DD330" w14:textId="561FEEFB" w:rsidR="00E22D31" w:rsidRPr="001E158C" w:rsidRDefault="00E22D31" w:rsidP="00E22D31">
      <w:pPr>
        <w:pStyle w:val="ListParagraph"/>
        <w:numPr>
          <w:ilvl w:val="0"/>
          <w:numId w:val="12"/>
        </w:numPr>
        <w:jc w:val="both"/>
        <w:rPr>
          <w:bCs/>
          <w:lang w:val="en-GB"/>
        </w:rPr>
      </w:pPr>
      <w:r w:rsidRPr="001E158C">
        <w:rPr>
          <w:bCs/>
          <w:lang w:val="en-GB"/>
        </w:rPr>
        <w:t xml:space="preserve">Official written records will be kept at each stage of the whistle blowing investigation </w:t>
      </w:r>
      <w:r w:rsidR="001E158C" w:rsidRPr="001E158C">
        <w:rPr>
          <w:bCs/>
          <w:lang w:val="en-GB"/>
        </w:rPr>
        <w:t>process.</w:t>
      </w:r>
    </w:p>
    <w:p w14:paraId="3BE3EB55" w14:textId="6B75A4E4" w:rsidR="00E22D31" w:rsidRPr="001E158C" w:rsidRDefault="00E22D31" w:rsidP="00E22D31">
      <w:pPr>
        <w:pStyle w:val="ListParagraph"/>
        <w:numPr>
          <w:ilvl w:val="0"/>
          <w:numId w:val="12"/>
        </w:numPr>
        <w:jc w:val="both"/>
        <w:rPr>
          <w:bCs/>
          <w:lang w:val="en-GB"/>
        </w:rPr>
      </w:pPr>
      <w:r w:rsidRPr="001E158C">
        <w:rPr>
          <w:bCs/>
          <w:lang w:val="en-GB"/>
        </w:rPr>
        <w:t xml:space="preserve">Any individual making a disclosure can retain their anonymity unless they agree otherwise. It must be noted that anonymous concerns carry less </w:t>
      </w:r>
      <w:r w:rsidR="001E158C" w:rsidRPr="001E158C">
        <w:rPr>
          <w:bCs/>
          <w:lang w:val="en-GB"/>
        </w:rPr>
        <w:t>credibility,</w:t>
      </w:r>
      <w:r w:rsidRPr="001E158C">
        <w:rPr>
          <w:bCs/>
          <w:lang w:val="en-GB"/>
        </w:rPr>
        <w:t xml:space="preserve"> and the Group will have discretion in each case whether to continue with an anonymous disclosure. In exercising discretion, consideration will be given to:</w:t>
      </w:r>
    </w:p>
    <w:p w14:paraId="3960E4C1" w14:textId="77777777" w:rsidR="00E22D31" w:rsidRPr="001E158C" w:rsidRDefault="00E22D31" w:rsidP="00E22D31">
      <w:pPr>
        <w:jc w:val="both"/>
        <w:rPr>
          <w:bCs/>
          <w:lang w:val="en-GB"/>
        </w:rPr>
      </w:pPr>
    </w:p>
    <w:p w14:paraId="31C7E77C" w14:textId="320BA1B2" w:rsidR="00E22D31" w:rsidRPr="001E158C" w:rsidRDefault="00E22D31" w:rsidP="00E22D31">
      <w:pPr>
        <w:pStyle w:val="ListParagraph"/>
        <w:numPr>
          <w:ilvl w:val="0"/>
          <w:numId w:val="16"/>
        </w:numPr>
        <w:jc w:val="both"/>
        <w:rPr>
          <w:bCs/>
          <w:lang w:val="en-GB"/>
        </w:rPr>
      </w:pPr>
      <w:r w:rsidRPr="001E158C">
        <w:rPr>
          <w:bCs/>
          <w:lang w:val="en-GB"/>
        </w:rPr>
        <w:t>The seriousness of the issues raised</w:t>
      </w:r>
    </w:p>
    <w:p w14:paraId="5D083E16" w14:textId="7A0B2E32" w:rsidR="00E22D31" w:rsidRPr="001E158C" w:rsidRDefault="00E22D31" w:rsidP="00E22D31">
      <w:pPr>
        <w:pStyle w:val="ListParagraph"/>
        <w:numPr>
          <w:ilvl w:val="0"/>
          <w:numId w:val="16"/>
        </w:numPr>
        <w:jc w:val="both"/>
        <w:rPr>
          <w:bCs/>
          <w:lang w:val="en-GB"/>
        </w:rPr>
      </w:pPr>
      <w:r w:rsidRPr="001E158C">
        <w:rPr>
          <w:bCs/>
          <w:lang w:val="en-GB"/>
        </w:rPr>
        <w:t>The degree of credibility of the concern</w:t>
      </w:r>
    </w:p>
    <w:p w14:paraId="2042BB1E" w14:textId="32F4352F" w:rsidR="00E22D31" w:rsidRPr="001E158C" w:rsidRDefault="00E22D31" w:rsidP="00E22D31">
      <w:pPr>
        <w:pStyle w:val="ListParagraph"/>
        <w:numPr>
          <w:ilvl w:val="0"/>
          <w:numId w:val="16"/>
        </w:numPr>
        <w:jc w:val="both"/>
        <w:rPr>
          <w:bCs/>
          <w:lang w:val="en-GB"/>
        </w:rPr>
      </w:pPr>
      <w:r w:rsidRPr="001E158C">
        <w:rPr>
          <w:bCs/>
          <w:lang w:val="en-GB"/>
        </w:rPr>
        <w:t>The likelihood of confirming the allegation from alternative credible sources</w:t>
      </w:r>
    </w:p>
    <w:p w14:paraId="5DA91654" w14:textId="77777777" w:rsidR="00E22D31" w:rsidRPr="001E158C" w:rsidRDefault="00E22D31" w:rsidP="00E22D31">
      <w:pPr>
        <w:pStyle w:val="ListParagraph"/>
        <w:ind w:left="1080"/>
        <w:jc w:val="both"/>
        <w:rPr>
          <w:bCs/>
          <w:lang w:val="en-GB"/>
        </w:rPr>
      </w:pPr>
    </w:p>
    <w:p w14:paraId="3B1141AB" w14:textId="524B942D" w:rsidR="00E22D31" w:rsidRPr="001E158C" w:rsidRDefault="00E22D31" w:rsidP="00E22D31">
      <w:pPr>
        <w:pStyle w:val="ListParagraph"/>
        <w:numPr>
          <w:ilvl w:val="0"/>
          <w:numId w:val="12"/>
        </w:numPr>
        <w:jc w:val="both"/>
        <w:rPr>
          <w:bCs/>
          <w:lang w:val="en-GB"/>
        </w:rPr>
      </w:pPr>
      <w:r w:rsidRPr="001E158C">
        <w:rPr>
          <w:bCs/>
          <w:lang w:val="en-GB"/>
        </w:rPr>
        <w:t xml:space="preserve">Disclosures will be investigated as sensitively and quickly as </w:t>
      </w:r>
      <w:r w:rsidR="001E158C" w:rsidRPr="001E158C">
        <w:rPr>
          <w:bCs/>
          <w:lang w:val="en-GB"/>
        </w:rPr>
        <w:t>possible.</w:t>
      </w:r>
    </w:p>
    <w:p w14:paraId="4B17E820" w14:textId="512D8B61" w:rsidR="00E22D31" w:rsidRPr="001E158C" w:rsidRDefault="00E22D31" w:rsidP="00E22D31">
      <w:pPr>
        <w:pStyle w:val="ListParagraph"/>
        <w:numPr>
          <w:ilvl w:val="0"/>
          <w:numId w:val="12"/>
        </w:numPr>
        <w:jc w:val="both"/>
        <w:rPr>
          <w:bCs/>
          <w:lang w:val="en-GB"/>
        </w:rPr>
      </w:pPr>
      <w:r w:rsidRPr="001E158C">
        <w:rPr>
          <w:bCs/>
          <w:lang w:val="en-GB"/>
        </w:rPr>
        <w:lastRenderedPageBreak/>
        <w:t xml:space="preserve">The Group will not tolerate reprisals against, harassment or victimisation of any individual raising a genuine concern that is in the public </w:t>
      </w:r>
      <w:r w:rsidR="001E158C" w:rsidRPr="001E158C">
        <w:rPr>
          <w:bCs/>
          <w:lang w:val="en-GB"/>
        </w:rPr>
        <w:t>interest.</w:t>
      </w:r>
    </w:p>
    <w:p w14:paraId="47957FEB" w14:textId="35B83C82" w:rsidR="00E22D31" w:rsidRPr="001E158C" w:rsidRDefault="00E22D31" w:rsidP="00E22D31">
      <w:pPr>
        <w:pStyle w:val="ListParagraph"/>
        <w:numPr>
          <w:ilvl w:val="0"/>
          <w:numId w:val="12"/>
        </w:numPr>
        <w:jc w:val="both"/>
        <w:rPr>
          <w:bCs/>
          <w:lang w:val="en-GB"/>
        </w:rPr>
      </w:pPr>
      <w:r w:rsidRPr="001E158C">
        <w:rPr>
          <w:bCs/>
          <w:lang w:val="en-GB"/>
        </w:rPr>
        <w:t>On receipt of the disclosure (either directly in writing or referral via the Whistle</w:t>
      </w:r>
      <w:r w:rsidR="001E158C">
        <w:rPr>
          <w:bCs/>
          <w:lang w:val="en-GB"/>
        </w:rPr>
        <w:t>b</w:t>
      </w:r>
      <w:r w:rsidRPr="001E158C">
        <w:rPr>
          <w:bCs/>
          <w:lang w:val="en-GB"/>
        </w:rPr>
        <w:t xml:space="preserve">lowing hotline), the designated officer will consider the disclosure and the information made available to him/her and decide whether prima facie (on the face of it) the disclosure falls within the scope of this policy or whether it would be more appropriately considered through another </w:t>
      </w:r>
      <w:r w:rsidR="001E158C" w:rsidRPr="001E158C">
        <w:rPr>
          <w:bCs/>
          <w:lang w:val="en-GB"/>
        </w:rPr>
        <w:t>policy.</w:t>
      </w:r>
    </w:p>
    <w:p w14:paraId="74BB9030" w14:textId="5C2FA2D3" w:rsidR="00E22D31" w:rsidRPr="001E158C" w:rsidRDefault="00E22D31" w:rsidP="00E22D31">
      <w:pPr>
        <w:pStyle w:val="ListParagraph"/>
        <w:numPr>
          <w:ilvl w:val="0"/>
          <w:numId w:val="12"/>
        </w:numPr>
        <w:jc w:val="both"/>
        <w:rPr>
          <w:bCs/>
          <w:lang w:val="en-GB"/>
        </w:rPr>
      </w:pPr>
      <w:r w:rsidRPr="001E158C">
        <w:rPr>
          <w:bCs/>
          <w:lang w:val="en-GB"/>
        </w:rPr>
        <w:t>The designated officer will issue an acknowledgement of receipt of the disclosure to the individual making the disclosure (where their identity is known</w:t>
      </w:r>
      <w:r w:rsidR="001E158C" w:rsidRPr="001E158C">
        <w:rPr>
          <w:bCs/>
          <w:lang w:val="en-GB"/>
        </w:rPr>
        <w:t>).</w:t>
      </w:r>
    </w:p>
    <w:p w14:paraId="0049EE6E" w14:textId="79585D8C" w:rsidR="00E22D31" w:rsidRPr="001E158C" w:rsidRDefault="00E22D31" w:rsidP="00E22D31">
      <w:pPr>
        <w:pStyle w:val="ListParagraph"/>
        <w:numPr>
          <w:ilvl w:val="0"/>
          <w:numId w:val="12"/>
        </w:numPr>
        <w:jc w:val="both"/>
        <w:rPr>
          <w:bCs/>
          <w:lang w:val="en-GB"/>
        </w:rPr>
      </w:pPr>
      <w:r w:rsidRPr="001E158C">
        <w:rPr>
          <w:bCs/>
          <w:lang w:val="en-GB"/>
        </w:rPr>
        <w:t>Where the disclosure falls within the scope of the Whistle</w:t>
      </w:r>
      <w:r w:rsidR="001E158C">
        <w:rPr>
          <w:bCs/>
          <w:lang w:val="en-GB"/>
        </w:rPr>
        <w:t>b</w:t>
      </w:r>
      <w:r w:rsidRPr="001E158C">
        <w:rPr>
          <w:bCs/>
          <w:lang w:val="en-GB"/>
        </w:rPr>
        <w:t>lowing Policy, the designated officer will decide whether to:</w:t>
      </w:r>
    </w:p>
    <w:p w14:paraId="36354A8F" w14:textId="77777777" w:rsidR="00E22D31" w:rsidRPr="001E158C" w:rsidRDefault="00E22D31" w:rsidP="00E22D31">
      <w:pPr>
        <w:jc w:val="both"/>
        <w:rPr>
          <w:bCs/>
          <w:lang w:val="en-GB"/>
        </w:rPr>
      </w:pPr>
    </w:p>
    <w:p w14:paraId="2F4CB28D" w14:textId="4A6D730E" w:rsidR="00E22D31" w:rsidRPr="001E158C" w:rsidRDefault="00E22D31" w:rsidP="00E22D31">
      <w:pPr>
        <w:pStyle w:val="ListParagraph"/>
        <w:numPr>
          <w:ilvl w:val="0"/>
          <w:numId w:val="16"/>
        </w:numPr>
        <w:jc w:val="both"/>
        <w:rPr>
          <w:bCs/>
          <w:lang w:val="en-GB"/>
        </w:rPr>
      </w:pPr>
      <w:r w:rsidRPr="001E158C">
        <w:rPr>
          <w:bCs/>
          <w:lang w:val="en-GB"/>
        </w:rPr>
        <w:t>Appoint someone internal to the Group to lead an investigation</w:t>
      </w:r>
    </w:p>
    <w:p w14:paraId="33ABF920" w14:textId="77777777" w:rsidR="0006048B" w:rsidRPr="001E158C" w:rsidRDefault="00E22D31" w:rsidP="00E22D31">
      <w:pPr>
        <w:pStyle w:val="ListParagraph"/>
        <w:numPr>
          <w:ilvl w:val="0"/>
          <w:numId w:val="16"/>
        </w:numPr>
        <w:jc w:val="both"/>
        <w:rPr>
          <w:bCs/>
          <w:lang w:val="en-GB"/>
        </w:rPr>
      </w:pPr>
      <w:r w:rsidRPr="001E158C">
        <w:rPr>
          <w:bCs/>
          <w:lang w:val="en-GB"/>
        </w:rPr>
        <w:t>Appoint someone external to the Group to lead an independent inquiry,</w:t>
      </w:r>
    </w:p>
    <w:p w14:paraId="053602A6" w14:textId="63396540" w:rsidR="00E22D31" w:rsidRPr="001E158C" w:rsidRDefault="0006048B" w:rsidP="00E22D31">
      <w:pPr>
        <w:pStyle w:val="ListParagraph"/>
        <w:numPr>
          <w:ilvl w:val="0"/>
          <w:numId w:val="16"/>
        </w:numPr>
        <w:jc w:val="both"/>
        <w:rPr>
          <w:bCs/>
          <w:lang w:val="en-GB"/>
        </w:rPr>
      </w:pPr>
      <w:r w:rsidRPr="001E158C">
        <w:rPr>
          <w:bCs/>
          <w:lang w:val="en-GB"/>
        </w:rPr>
        <w:t>Request the internal audit or external auditors to undertake an investigation depending upon the nature and detail of any disclosure,</w:t>
      </w:r>
      <w:r w:rsidR="00E22D31" w:rsidRPr="001E158C">
        <w:rPr>
          <w:bCs/>
          <w:lang w:val="en-GB"/>
        </w:rPr>
        <w:t xml:space="preserve"> or</w:t>
      </w:r>
    </w:p>
    <w:p w14:paraId="0FD89311" w14:textId="0410544E" w:rsidR="00E22D31" w:rsidRPr="001E158C" w:rsidRDefault="00E22D31" w:rsidP="00E22D31">
      <w:pPr>
        <w:pStyle w:val="ListParagraph"/>
        <w:numPr>
          <w:ilvl w:val="0"/>
          <w:numId w:val="16"/>
        </w:numPr>
        <w:jc w:val="both"/>
        <w:rPr>
          <w:bCs/>
          <w:lang w:val="en-GB"/>
        </w:rPr>
      </w:pPr>
      <w:r w:rsidRPr="001E158C">
        <w:rPr>
          <w:bCs/>
          <w:lang w:val="en-GB"/>
        </w:rPr>
        <w:t>Refer the matter to the police for investigation</w:t>
      </w:r>
    </w:p>
    <w:p w14:paraId="017ED815" w14:textId="77777777" w:rsidR="00E22D31" w:rsidRPr="001E158C" w:rsidRDefault="00E22D31" w:rsidP="00E22D31">
      <w:pPr>
        <w:pStyle w:val="ListParagraph"/>
        <w:ind w:left="1080"/>
        <w:jc w:val="both"/>
        <w:rPr>
          <w:bCs/>
          <w:lang w:val="en-GB"/>
        </w:rPr>
      </w:pPr>
    </w:p>
    <w:p w14:paraId="5FBB2910" w14:textId="2551C94A" w:rsidR="00E22D31" w:rsidRPr="001E158C" w:rsidRDefault="00E22D31" w:rsidP="00E22D31">
      <w:pPr>
        <w:pStyle w:val="ListParagraph"/>
        <w:numPr>
          <w:ilvl w:val="0"/>
          <w:numId w:val="12"/>
        </w:numPr>
        <w:jc w:val="both"/>
        <w:rPr>
          <w:bCs/>
          <w:lang w:val="en-GB"/>
        </w:rPr>
      </w:pPr>
      <w:r w:rsidRPr="001E158C">
        <w:rPr>
          <w:bCs/>
          <w:lang w:val="en-GB"/>
        </w:rPr>
        <w:t xml:space="preserve">Where the matter is to be investigated internally within the Group, the investigator will normally be a member of the </w:t>
      </w:r>
      <w:r w:rsidR="001E158C">
        <w:rPr>
          <w:bCs/>
          <w:lang w:val="en-GB"/>
        </w:rPr>
        <w:t>appropriate entities</w:t>
      </w:r>
      <w:r w:rsidR="001E158C" w:rsidRPr="001E158C">
        <w:rPr>
          <w:bCs/>
          <w:lang w:val="en-GB"/>
        </w:rPr>
        <w:t xml:space="preserve"> </w:t>
      </w:r>
      <w:r w:rsidRPr="001E158C">
        <w:rPr>
          <w:bCs/>
          <w:lang w:val="en-GB"/>
        </w:rPr>
        <w:t>Management Team independent of the area in which the malpractice or impropriety is alleged to</w:t>
      </w:r>
      <w:r w:rsidR="005F4767" w:rsidRPr="001E158C">
        <w:rPr>
          <w:bCs/>
          <w:lang w:val="en-GB"/>
        </w:rPr>
        <w:t xml:space="preserve"> </w:t>
      </w:r>
      <w:r w:rsidRPr="001E158C">
        <w:rPr>
          <w:bCs/>
          <w:lang w:val="en-GB"/>
        </w:rPr>
        <w:t>have occurred</w:t>
      </w:r>
      <w:r w:rsidR="005F4767" w:rsidRPr="001E158C">
        <w:rPr>
          <w:bCs/>
          <w:lang w:val="en-GB"/>
        </w:rPr>
        <w:t>; and</w:t>
      </w:r>
    </w:p>
    <w:p w14:paraId="22E114B8" w14:textId="6B9E8A9C" w:rsidR="00B75161" w:rsidRPr="001E158C" w:rsidRDefault="00E22D31" w:rsidP="00E22D31">
      <w:pPr>
        <w:pStyle w:val="ListParagraph"/>
        <w:numPr>
          <w:ilvl w:val="0"/>
          <w:numId w:val="12"/>
        </w:numPr>
        <w:jc w:val="both"/>
        <w:rPr>
          <w:bCs/>
          <w:lang w:val="en-GB"/>
        </w:rPr>
      </w:pPr>
      <w:r w:rsidRPr="001E158C">
        <w:rPr>
          <w:bCs/>
          <w:lang w:val="en-GB"/>
        </w:rPr>
        <w:t>Where reasonably practicable the investigation should be completed within</w:t>
      </w:r>
      <w:r w:rsidR="005F4767" w:rsidRPr="001E158C">
        <w:rPr>
          <w:bCs/>
          <w:lang w:val="en-GB"/>
        </w:rPr>
        <w:t xml:space="preserve"> </w:t>
      </w:r>
      <w:r w:rsidRPr="001E158C">
        <w:rPr>
          <w:bCs/>
          <w:lang w:val="en-GB"/>
        </w:rPr>
        <w:t>20 working days</w:t>
      </w:r>
      <w:r w:rsidR="005F4767" w:rsidRPr="001E158C">
        <w:rPr>
          <w:bCs/>
          <w:lang w:val="en-GB"/>
        </w:rPr>
        <w:t>.</w:t>
      </w:r>
    </w:p>
    <w:p w14:paraId="7315FE59" w14:textId="77777777" w:rsidR="00B75161" w:rsidRPr="001E158C" w:rsidRDefault="00B75161" w:rsidP="00362F13">
      <w:pPr>
        <w:rPr>
          <w:b/>
          <w:lang w:val="en-GB"/>
        </w:rPr>
      </w:pPr>
    </w:p>
    <w:p w14:paraId="639D1594" w14:textId="77777777" w:rsidR="005F4767" w:rsidRPr="001E158C" w:rsidRDefault="005F4767" w:rsidP="00362F13">
      <w:pPr>
        <w:rPr>
          <w:b/>
          <w:lang w:val="en-GB"/>
        </w:rPr>
      </w:pPr>
      <w:r w:rsidRPr="001E158C">
        <w:rPr>
          <w:b/>
          <w:lang w:val="en-GB"/>
        </w:rPr>
        <w:t>Untrue Allegations</w:t>
      </w:r>
    </w:p>
    <w:p w14:paraId="0422AF75" w14:textId="77777777" w:rsidR="005F4767" w:rsidRPr="001E158C" w:rsidRDefault="005F4767" w:rsidP="00362F13">
      <w:pPr>
        <w:rPr>
          <w:b/>
          <w:lang w:val="en-GB"/>
        </w:rPr>
      </w:pPr>
    </w:p>
    <w:p w14:paraId="1ECDCF6D" w14:textId="758DE8F1" w:rsidR="005F4767" w:rsidRPr="001E158C" w:rsidRDefault="005F4767" w:rsidP="005F4767">
      <w:pPr>
        <w:rPr>
          <w:bCs/>
          <w:lang w:val="en-GB"/>
        </w:rPr>
      </w:pPr>
      <w:r w:rsidRPr="001E158C">
        <w:rPr>
          <w:bCs/>
          <w:lang w:val="en-GB"/>
        </w:rPr>
        <w:t>If an individual makes an allegation in good faith, which is not confirmed by subsequent investigation, no action will be taken against the individual.</w:t>
      </w:r>
    </w:p>
    <w:p w14:paraId="6E3C17DB" w14:textId="77777777" w:rsidR="005F4767" w:rsidRPr="001E158C" w:rsidRDefault="005F4767" w:rsidP="005F4767">
      <w:pPr>
        <w:rPr>
          <w:bCs/>
          <w:lang w:val="en-GB"/>
        </w:rPr>
      </w:pPr>
    </w:p>
    <w:p w14:paraId="5EAE95B9" w14:textId="73DF6DE7" w:rsidR="005F4767" w:rsidRPr="001E158C" w:rsidRDefault="005F4767" w:rsidP="005F4767">
      <w:pPr>
        <w:rPr>
          <w:bCs/>
          <w:lang w:val="en-GB"/>
        </w:rPr>
      </w:pPr>
      <w:r w:rsidRPr="001E158C">
        <w:rPr>
          <w:bCs/>
          <w:lang w:val="en-GB"/>
        </w:rPr>
        <w:t>If an individual makes malicious or vexatious allegations, and particularly if that individual persists in making malicious or vexatious allegations, disciplinary action may be taken against the individual concerned</w:t>
      </w:r>
      <w:r w:rsidR="0006048B" w:rsidRPr="001E158C">
        <w:rPr>
          <w:bCs/>
          <w:lang w:val="en-GB"/>
        </w:rPr>
        <w:t xml:space="preserve"> if they are an employee</w:t>
      </w:r>
      <w:r w:rsidRPr="001E158C">
        <w:rPr>
          <w:bCs/>
          <w:lang w:val="en-GB"/>
        </w:rPr>
        <w:t>.</w:t>
      </w:r>
      <w:r w:rsidR="0006048B" w:rsidRPr="001E158C">
        <w:rPr>
          <w:bCs/>
          <w:lang w:val="en-GB"/>
        </w:rPr>
        <w:t xml:space="preserve"> </w:t>
      </w:r>
    </w:p>
    <w:p w14:paraId="5D8839AB" w14:textId="4E192D9C" w:rsidR="00E615B8" w:rsidRPr="001E158C" w:rsidRDefault="00E615B8" w:rsidP="005F4767">
      <w:pPr>
        <w:rPr>
          <w:bCs/>
          <w:lang w:val="en-GB"/>
        </w:rPr>
      </w:pPr>
    </w:p>
    <w:p w14:paraId="36F7A75E" w14:textId="5C4B40E1" w:rsidR="00E615B8" w:rsidRPr="001E158C" w:rsidRDefault="00E615B8" w:rsidP="005F4767">
      <w:pPr>
        <w:rPr>
          <w:bCs/>
          <w:lang w:val="en-GB"/>
        </w:rPr>
      </w:pPr>
      <w:r w:rsidRPr="001E158C">
        <w:rPr>
          <w:bCs/>
          <w:lang w:val="en-GB"/>
        </w:rPr>
        <w:t>In the case of continued vexatious claims made by third parties, ForViva reserves the right to seek legal redress against person(s) making such claims</w:t>
      </w:r>
    </w:p>
    <w:p w14:paraId="1B0FA500" w14:textId="77777777" w:rsidR="005F4767" w:rsidRPr="001E158C" w:rsidRDefault="005F4767" w:rsidP="00362F13">
      <w:pPr>
        <w:rPr>
          <w:b/>
          <w:lang w:val="en-GB"/>
        </w:rPr>
      </w:pPr>
    </w:p>
    <w:p w14:paraId="29EED4D3" w14:textId="5B3F00D4" w:rsidR="00362F13" w:rsidRPr="001E158C" w:rsidRDefault="00362F13" w:rsidP="00362F13">
      <w:pPr>
        <w:rPr>
          <w:b/>
          <w:lang w:val="en-GB"/>
        </w:rPr>
      </w:pPr>
      <w:r w:rsidRPr="001E158C">
        <w:rPr>
          <w:b/>
          <w:lang w:val="en-GB"/>
        </w:rPr>
        <w:t>Speak Up Arrangements</w:t>
      </w:r>
    </w:p>
    <w:p w14:paraId="4A676EDB" w14:textId="77777777" w:rsidR="00362F13" w:rsidRPr="001E158C" w:rsidRDefault="00362F13" w:rsidP="00362F13">
      <w:pPr>
        <w:rPr>
          <w:b/>
          <w:lang w:val="en-GB"/>
        </w:rPr>
      </w:pPr>
    </w:p>
    <w:p w14:paraId="7D1496FB" w14:textId="77777777" w:rsidR="00362F13" w:rsidRPr="001E158C" w:rsidRDefault="00C7755F" w:rsidP="00362F13">
      <w:pPr>
        <w:jc w:val="both"/>
        <w:rPr>
          <w:rFonts w:cs="Arial"/>
          <w:lang w:val="en-GB"/>
        </w:rPr>
      </w:pPr>
      <w:r w:rsidRPr="001E158C">
        <w:rPr>
          <w:rFonts w:cs="Arial"/>
          <w:lang w:val="en-GB"/>
        </w:rPr>
        <w:t>Ef</w:t>
      </w:r>
      <w:r w:rsidR="00362F13" w:rsidRPr="001E158C">
        <w:rPr>
          <w:rFonts w:cs="Arial"/>
          <w:lang w:val="en-GB"/>
        </w:rPr>
        <w:t>fective communication methods need to exist to allow for employees to report or ‘sp</w:t>
      </w:r>
      <w:r w:rsidRPr="001E158C">
        <w:rPr>
          <w:rFonts w:cs="Arial"/>
          <w:lang w:val="en-GB"/>
        </w:rPr>
        <w:t>eak up’ about a potential issue, and to make sure that anyone who does this feels safe and protected.</w:t>
      </w:r>
    </w:p>
    <w:p w14:paraId="19F109B5" w14:textId="77777777" w:rsidR="00362F13" w:rsidRPr="001E158C" w:rsidRDefault="00362F13" w:rsidP="00362F13">
      <w:pPr>
        <w:jc w:val="both"/>
        <w:rPr>
          <w:rFonts w:cs="Arial"/>
          <w:lang w:val="en-GB"/>
        </w:rPr>
      </w:pPr>
    </w:p>
    <w:p w14:paraId="4F0E153B" w14:textId="4DA3DDBF" w:rsidR="00362F13" w:rsidRPr="001E158C" w:rsidRDefault="00C7755F" w:rsidP="00362F13">
      <w:pPr>
        <w:jc w:val="both"/>
        <w:rPr>
          <w:rFonts w:cs="Arial"/>
          <w:lang w:val="en-GB"/>
        </w:rPr>
      </w:pPr>
      <w:r w:rsidRPr="001E158C">
        <w:rPr>
          <w:rFonts w:cs="Arial"/>
          <w:lang w:val="en-GB"/>
        </w:rPr>
        <w:t xml:space="preserve">We have </w:t>
      </w:r>
      <w:r w:rsidR="001E158C" w:rsidRPr="001E158C">
        <w:rPr>
          <w:rFonts w:cs="Arial"/>
          <w:lang w:val="en-GB"/>
        </w:rPr>
        <w:t>several</w:t>
      </w:r>
      <w:r w:rsidRPr="001E158C">
        <w:rPr>
          <w:rFonts w:cs="Arial"/>
          <w:lang w:val="en-GB"/>
        </w:rPr>
        <w:t xml:space="preserve"> options which an employee</w:t>
      </w:r>
      <w:r w:rsidR="00BE5CFE" w:rsidRPr="001E158C">
        <w:rPr>
          <w:rFonts w:cs="Arial"/>
          <w:lang w:val="en-GB"/>
        </w:rPr>
        <w:t xml:space="preserve"> or external source can choose from. These are:</w:t>
      </w:r>
    </w:p>
    <w:p w14:paraId="6A516647" w14:textId="77777777" w:rsidR="00BE5CFE" w:rsidRPr="001E158C" w:rsidRDefault="00BE5CFE" w:rsidP="00362F13">
      <w:pPr>
        <w:jc w:val="both"/>
        <w:rPr>
          <w:rFonts w:cs="Arial"/>
          <w:lang w:val="en-GB"/>
        </w:rPr>
      </w:pPr>
    </w:p>
    <w:p w14:paraId="4FCD9692" w14:textId="4F35F65E" w:rsidR="00362F13" w:rsidRPr="001E158C" w:rsidRDefault="00C7755F" w:rsidP="00362F13">
      <w:pPr>
        <w:pStyle w:val="ListParagraph"/>
        <w:numPr>
          <w:ilvl w:val="0"/>
          <w:numId w:val="13"/>
        </w:numPr>
        <w:jc w:val="both"/>
        <w:rPr>
          <w:rFonts w:cs="Arial"/>
          <w:lang w:val="en-GB"/>
        </w:rPr>
      </w:pPr>
      <w:r w:rsidRPr="001E158C">
        <w:rPr>
          <w:rFonts w:cs="Arial"/>
          <w:lang w:val="en-GB"/>
        </w:rPr>
        <w:t xml:space="preserve">an </w:t>
      </w:r>
      <w:r w:rsidR="00362F13" w:rsidRPr="001E158C">
        <w:rPr>
          <w:rFonts w:cs="Arial"/>
          <w:lang w:val="en-GB"/>
        </w:rPr>
        <w:t xml:space="preserve">internal </w:t>
      </w:r>
      <w:r w:rsidR="00BE5CFE" w:rsidRPr="001E158C">
        <w:rPr>
          <w:rFonts w:cs="Arial"/>
          <w:lang w:val="en-GB"/>
        </w:rPr>
        <w:t xml:space="preserve">and external </w:t>
      </w:r>
      <w:r w:rsidR="00362F13" w:rsidRPr="001E158C">
        <w:rPr>
          <w:rFonts w:cs="Arial"/>
          <w:lang w:val="en-GB"/>
        </w:rPr>
        <w:t xml:space="preserve">hotline number – 0161 605 </w:t>
      </w:r>
      <w:r w:rsidR="00362F13" w:rsidRPr="001E158C">
        <w:rPr>
          <w:rFonts w:cs="Arial"/>
          <w:bCs/>
          <w:lang w:val="en-GB"/>
        </w:rPr>
        <w:t>7900</w:t>
      </w:r>
      <w:r w:rsidR="005E03D3" w:rsidRPr="001E158C">
        <w:rPr>
          <w:rFonts w:cs="Arial"/>
          <w:b/>
          <w:lang w:val="en-GB"/>
        </w:rPr>
        <w:t xml:space="preserve"> (</w:t>
      </w:r>
      <w:r w:rsidR="005E03D3" w:rsidRPr="001E158C">
        <w:rPr>
          <w:rFonts w:cs="Arial"/>
          <w:lang w:val="en-GB"/>
        </w:rPr>
        <w:t>all phone calls will be recorded</w:t>
      </w:r>
      <w:r w:rsidR="001E158C">
        <w:rPr>
          <w:rFonts w:cs="Arial"/>
          <w:lang w:val="en-GB"/>
        </w:rPr>
        <w:t>,</w:t>
      </w:r>
      <w:r w:rsidR="005E03D3" w:rsidRPr="001E158C">
        <w:rPr>
          <w:rFonts w:cs="Arial"/>
          <w:lang w:val="en-GB"/>
        </w:rPr>
        <w:t xml:space="preserve"> and an audio file emailed to the Governance team);</w:t>
      </w:r>
    </w:p>
    <w:p w14:paraId="409D2F8C" w14:textId="77777777" w:rsidR="00F12C67" w:rsidRPr="001E158C" w:rsidRDefault="00C7755F" w:rsidP="00362F13">
      <w:pPr>
        <w:pStyle w:val="ListParagraph"/>
        <w:numPr>
          <w:ilvl w:val="0"/>
          <w:numId w:val="13"/>
        </w:numPr>
        <w:jc w:val="both"/>
        <w:rPr>
          <w:rFonts w:cs="Arial"/>
          <w:lang w:val="en-GB"/>
        </w:rPr>
      </w:pPr>
      <w:r w:rsidRPr="001E158C">
        <w:rPr>
          <w:rFonts w:cs="Arial"/>
          <w:lang w:val="en-GB"/>
        </w:rPr>
        <w:t xml:space="preserve">an </w:t>
      </w:r>
      <w:r w:rsidR="00362F13" w:rsidRPr="001E158C">
        <w:rPr>
          <w:rFonts w:cs="Arial"/>
          <w:lang w:val="en-GB"/>
        </w:rPr>
        <w:t xml:space="preserve">internal </w:t>
      </w:r>
      <w:r w:rsidR="00BE5CFE" w:rsidRPr="001E158C">
        <w:rPr>
          <w:rFonts w:cs="Arial"/>
          <w:lang w:val="en-GB"/>
        </w:rPr>
        <w:t xml:space="preserve">and external </w:t>
      </w:r>
      <w:r w:rsidR="00362F13" w:rsidRPr="001E158C">
        <w:rPr>
          <w:rFonts w:cs="Arial"/>
          <w:lang w:val="en-GB"/>
        </w:rPr>
        <w:t>email address</w:t>
      </w:r>
      <w:r w:rsidR="00F12C67" w:rsidRPr="001E158C">
        <w:rPr>
          <w:rFonts w:cs="Arial"/>
          <w:lang w:val="en-GB"/>
        </w:rPr>
        <w:t xml:space="preserve">: </w:t>
      </w:r>
      <w:hyperlink r:id="rId17" w:history="1">
        <w:r w:rsidR="00F12C67" w:rsidRPr="001E158C">
          <w:rPr>
            <w:rStyle w:val="Hyperlink"/>
            <w:lang w:val="en-GB"/>
          </w:rPr>
          <w:t>Whistle.Blowing@forviva.co.uk</w:t>
        </w:r>
      </w:hyperlink>
      <w:r w:rsidR="00F12C67" w:rsidRPr="001E158C">
        <w:rPr>
          <w:lang w:val="en-GB"/>
        </w:rPr>
        <w:t xml:space="preserve">; </w:t>
      </w:r>
    </w:p>
    <w:p w14:paraId="1D1644A5" w14:textId="3CEF0019" w:rsidR="00362F13" w:rsidRPr="001E158C" w:rsidRDefault="000C4D06" w:rsidP="00362F13">
      <w:pPr>
        <w:pStyle w:val="ListParagraph"/>
        <w:numPr>
          <w:ilvl w:val="0"/>
          <w:numId w:val="13"/>
        </w:numPr>
        <w:jc w:val="both"/>
        <w:rPr>
          <w:rFonts w:cs="Arial"/>
          <w:lang w:val="en-GB"/>
        </w:rPr>
      </w:pPr>
      <w:r w:rsidRPr="001E158C">
        <w:rPr>
          <w:rFonts w:cs="Arial"/>
          <w:lang w:val="en-GB"/>
        </w:rPr>
        <w:t>a dedicated and confidential Company Secretariat email</w:t>
      </w:r>
      <w:r w:rsidR="00F12C67" w:rsidRPr="001E158C">
        <w:rPr>
          <w:rFonts w:cs="Arial"/>
          <w:lang w:val="en-GB"/>
        </w:rPr>
        <w:t xml:space="preserve">: </w:t>
      </w:r>
      <w:hyperlink r:id="rId18" w:history="1">
        <w:r w:rsidR="00F12C67" w:rsidRPr="001E158C">
          <w:rPr>
            <w:rStyle w:val="Hyperlink"/>
            <w:lang w:val="en-GB"/>
          </w:rPr>
          <w:t>company.secretary@forviva.co.uk</w:t>
        </w:r>
      </w:hyperlink>
      <w:r w:rsidRPr="001E158C">
        <w:rPr>
          <w:rFonts w:cs="Arial"/>
          <w:lang w:val="en-GB"/>
        </w:rPr>
        <w:t>;</w:t>
      </w:r>
      <w:r w:rsidR="00F12C67" w:rsidRPr="001E158C">
        <w:rPr>
          <w:rFonts w:cs="Arial"/>
          <w:lang w:val="en-GB"/>
        </w:rPr>
        <w:t xml:space="preserve"> </w:t>
      </w:r>
      <w:r w:rsidRPr="001E158C">
        <w:rPr>
          <w:rFonts w:cs="Arial"/>
          <w:lang w:val="en-GB"/>
        </w:rPr>
        <w:t xml:space="preserve"> </w:t>
      </w:r>
      <w:r w:rsidR="00362F13" w:rsidRPr="001E158C">
        <w:rPr>
          <w:rFonts w:cs="Arial"/>
          <w:lang w:val="en-GB"/>
        </w:rPr>
        <w:t>and</w:t>
      </w:r>
    </w:p>
    <w:p w14:paraId="0A53435F" w14:textId="2ADD6BCB" w:rsidR="00362F13" w:rsidRDefault="00C7755F" w:rsidP="00362F13">
      <w:pPr>
        <w:pStyle w:val="ListParagraph"/>
        <w:numPr>
          <w:ilvl w:val="0"/>
          <w:numId w:val="13"/>
        </w:numPr>
        <w:jc w:val="both"/>
        <w:rPr>
          <w:rFonts w:cs="Arial"/>
          <w:lang w:val="en-GB"/>
        </w:rPr>
      </w:pPr>
      <w:r w:rsidRPr="001E2283">
        <w:rPr>
          <w:rFonts w:cs="Arial"/>
          <w:lang w:val="en-GB"/>
        </w:rPr>
        <w:t xml:space="preserve">a </w:t>
      </w:r>
      <w:r w:rsidR="005E03D3" w:rsidRPr="001E2283">
        <w:rPr>
          <w:rFonts w:cs="Arial"/>
          <w:lang w:val="en-GB"/>
        </w:rPr>
        <w:t xml:space="preserve">direct </w:t>
      </w:r>
      <w:r w:rsidR="00362F13" w:rsidRPr="001E2283">
        <w:rPr>
          <w:rFonts w:cs="Arial"/>
          <w:lang w:val="en-GB"/>
        </w:rPr>
        <w:t>telephone number to the Group’s internal auditors</w:t>
      </w:r>
      <w:r w:rsidR="00AB5FBB" w:rsidRPr="001E2283">
        <w:rPr>
          <w:rFonts w:cs="Arial"/>
          <w:lang w:val="en-GB"/>
        </w:rPr>
        <w:t xml:space="preserve">, </w:t>
      </w:r>
      <w:r w:rsidR="001E158C" w:rsidRPr="001E2283">
        <w:rPr>
          <w:rFonts w:cs="Arial"/>
          <w:lang w:val="en-GB"/>
        </w:rPr>
        <w:t xml:space="preserve">Beever and Struthers </w:t>
      </w:r>
      <w:r w:rsidR="00AB5FBB" w:rsidRPr="001E2283">
        <w:rPr>
          <w:rFonts w:cs="Arial"/>
          <w:lang w:val="en-GB"/>
        </w:rPr>
        <w:t>on</w:t>
      </w:r>
      <w:r w:rsidR="005E03D3" w:rsidRPr="001E2283">
        <w:rPr>
          <w:rFonts w:cs="Arial"/>
          <w:lang w:val="en-GB"/>
        </w:rPr>
        <w:t xml:space="preserve"> </w:t>
      </w:r>
    </w:p>
    <w:p w14:paraId="6915C003" w14:textId="070B0E83" w:rsidR="001E2283" w:rsidRPr="001E2283" w:rsidRDefault="00770337" w:rsidP="001E2283">
      <w:pPr>
        <w:pStyle w:val="ListParagraph"/>
        <w:ind w:left="360"/>
        <w:rPr>
          <w:rFonts w:ascii="Calibri" w:hAnsi="Calibri"/>
          <w:sz w:val="22"/>
          <w:szCs w:val="22"/>
          <w:lang w:val="en-GB"/>
        </w:rPr>
      </w:pPr>
      <w:hyperlink r:id="rId19" w:history="1">
        <w:r w:rsidR="001E2283" w:rsidRPr="007101F2">
          <w:rPr>
            <w:rStyle w:val="Hyperlink"/>
          </w:rPr>
          <w:t>smarsh@beeverstruthers.co.uk</w:t>
        </w:r>
      </w:hyperlink>
      <w:r w:rsidR="001E2283">
        <w:t xml:space="preserve"> - (0161 838 1807)</w:t>
      </w:r>
    </w:p>
    <w:p w14:paraId="02741720" w14:textId="29FB0BBF" w:rsidR="001E2283" w:rsidRDefault="00770337" w:rsidP="001E2283">
      <w:pPr>
        <w:pStyle w:val="ListParagraph"/>
        <w:ind w:left="360"/>
      </w:pPr>
      <w:hyperlink r:id="rId20" w:history="1">
        <w:r w:rsidR="001E2283" w:rsidRPr="007101F2">
          <w:rPr>
            <w:rStyle w:val="Hyperlink"/>
          </w:rPr>
          <w:t>lcartwright@beeverstruthers.co.uk</w:t>
        </w:r>
      </w:hyperlink>
      <w:r w:rsidR="001E2283">
        <w:t xml:space="preserve"> - (01618324901)</w:t>
      </w:r>
    </w:p>
    <w:p w14:paraId="6259817D" w14:textId="77777777" w:rsidR="001E2283" w:rsidRPr="001E2283" w:rsidRDefault="001E2283" w:rsidP="001E2283">
      <w:pPr>
        <w:pStyle w:val="ListParagraph"/>
        <w:ind w:left="360"/>
        <w:jc w:val="both"/>
        <w:rPr>
          <w:rFonts w:cs="Arial"/>
          <w:lang w:val="en-GB"/>
        </w:rPr>
      </w:pPr>
    </w:p>
    <w:p w14:paraId="3C4A7610" w14:textId="0FA02440" w:rsidR="00AF14C8" w:rsidRPr="001E158C" w:rsidRDefault="00C7755F" w:rsidP="00362F13">
      <w:pPr>
        <w:jc w:val="both"/>
        <w:rPr>
          <w:rFonts w:cs="Arial"/>
          <w:lang w:val="en-GB"/>
        </w:rPr>
      </w:pPr>
      <w:r w:rsidRPr="001E158C">
        <w:rPr>
          <w:rFonts w:cs="Arial"/>
          <w:lang w:val="en-GB"/>
        </w:rPr>
        <w:lastRenderedPageBreak/>
        <w:t xml:space="preserve">These arrangements are in place so </w:t>
      </w:r>
      <w:r w:rsidR="00B300B0" w:rsidRPr="001E158C">
        <w:rPr>
          <w:rFonts w:cs="Arial"/>
          <w:lang w:val="en-GB"/>
        </w:rPr>
        <w:t>that we can not only live out our commitment to openness, but also ensure that our employees</w:t>
      </w:r>
      <w:r w:rsidR="0006048B" w:rsidRPr="001E158C">
        <w:rPr>
          <w:rFonts w:cs="Arial"/>
          <w:lang w:val="en-GB"/>
        </w:rPr>
        <w:t xml:space="preserve"> and stakeholders</w:t>
      </w:r>
      <w:r w:rsidR="00B300B0" w:rsidRPr="001E158C">
        <w:rPr>
          <w:rFonts w:cs="Arial"/>
          <w:lang w:val="en-GB"/>
        </w:rPr>
        <w:t xml:space="preserve"> can raise concerns in good faith, without the potential worry of any perceived communication barriers. </w:t>
      </w:r>
    </w:p>
    <w:p w14:paraId="05A51A11" w14:textId="77777777" w:rsidR="00362F13" w:rsidRPr="001E158C" w:rsidRDefault="00362F13" w:rsidP="00362F13">
      <w:pPr>
        <w:jc w:val="both"/>
        <w:rPr>
          <w:rFonts w:cs="Arial"/>
          <w:lang w:val="en-GB"/>
        </w:rPr>
      </w:pPr>
    </w:p>
    <w:p w14:paraId="02DB6A84" w14:textId="77777777" w:rsidR="005F4767" w:rsidRPr="001E158C" w:rsidRDefault="005F4767" w:rsidP="00362F13">
      <w:pPr>
        <w:jc w:val="both"/>
        <w:rPr>
          <w:rFonts w:cs="Arial"/>
          <w:b/>
          <w:lang w:val="en-GB"/>
        </w:rPr>
      </w:pPr>
      <w:r w:rsidRPr="001E158C">
        <w:rPr>
          <w:rFonts w:cs="Arial"/>
          <w:b/>
          <w:lang w:val="en-GB"/>
        </w:rPr>
        <w:t>Action Following Investigation</w:t>
      </w:r>
    </w:p>
    <w:p w14:paraId="1A860D32" w14:textId="77777777" w:rsidR="005F4767" w:rsidRPr="001E158C" w:rsidRDefault="005F4767" w:rsidP="00362F13">
      <w:pPr>
        <w:jc w:val="both"/>
        <w:rPr>
          <w:rFonts w:cs="Arial"/>
          <w:b/>
          <w:lang w:val="en-GB"/>
        </w:rPr>
      </w:pPr>
    </w:p>
    <w:p w14:paraId="7BF9AB4B" w14:textId="77777777" w:rsidR="005F4767" w:rsidRPr="001E158C" w:rsidRDefault="005F4767" w:rsidP="005F4767">
      <w:pPr>
        <w:jc w:val="both"/>
        <w:rPr>
          <w:rFonts w:cs="Arial"/>
          <w:bCs/>
          <w:lang w:val="en-GB"/>
        </w:rPr>
      </w:pPr>
      <w:r w:rsidRPr="001E158C">
        <w:rPr>
          <w:rFonts w:cs="Arial"/>
          <w:bCs/>
          <w:lang w:val="en-GB"/>
        </w:rPr>
        <w:t xml:space="preserve">Once an investigation (whether internal or independent inquiry) has been completed, a written report will be submitted to the designated officer who will determine what action, if any, should be taken in the circumstances. This might include invoking other Policies or reference to an external agency as appropriate. </w:t>
      </w:r>
    </w:p>
    <w:p w14:paraId="6C233A33" w14:textId="1E7CA98B" w:rsidR="00D06EB9" w:rsidRPr="001E158C" w:rsidRDefault="00D06EB9" w:rsidP="005F4767">
      <w:pPr>
        <w:jc w:val="both"/>
        <w:rPr>
          <w:rFonts w:cs="Arial"/>
          <w:bCs/>
          <w:lang w:val="en-GB"/>
        </w:rPr>
      </w:pPr>
    </w:p>
    <w:p w14:paraId="1D7F182B" w14:textId="67DA0D56" w:rsidR="005F4767" w:rsidRPr="001E158C" w:rsidRDefault="005F4767" w:rsidP="005F4767">
      <w:pPr>
        <w:jc w:val="both"/>
        <w:rPr>
          <w:rFonts w:cs="Arial"/>
          <w:bCs/>
          <w:lang w:val="en-GB"/>
        </w:rPr>
      </w:pPr>
      <w:r w:rsidRPr="001E158C">
        <w:rPr>
          <w:rFonts w:cs="Arial"/>
          <w:bCs/>
          <w:lang w:val="en-GB"/>
        </w:rPr>
        <w:t>These may include:</w:t>
      </w:r>
    </w:p>
    <w:p w14:paraId="333E885D" w14:textId="77777777" w:rsidR="005F4767" w:rsidRPr="001E158C" w:rsidRDefault="005F4767" w:rsidP="005F4767">
      <w:pPr>
        <w:jc w:val="both"/>
        <w:rPr>
          <w:rFonts w:cs="Arial"/>
          <w:bCs/>
          <w:lang w:val="en-GB"/>
        </w:rPr>
      </w:pPr>
    </w:p>
    <w:p w14:paraId="2FCEEDCF" w14:textId="05C230F7" w:rsidR="005F4767" w:rsidRPr="001E158C" w:rsidRDefault="001E158C" w:rsidP="005F4767">
      <w:pPr>
        <w:pStyle w:val="ListParagraph"/>
        <w:numPr>
          <w:ilvl w:val="0"/>
          <w:numId w:val="13"/>
        </w:numPr>
        <w:jc w:val="both"/>
        <w:rPr>
          <w:rFonts w:cs="Arial"/>
          <w:bCs/>
          <w:lang w:val="en-GB"/>
        </w:rPr>
      </w:pPr>
      <w:r w:rsidRPr="001E158C">
        <w:rPr>
          <w:rFonts w:cs="Arial"/>
          <w:bCs/>
          <w:lang w:val="en-GB"/>
        </w:rPr>
        <w:t>Police.</w:t>
      </w:r>
    </w:p>
    <w:p w14:paraId="1A78D820" w14:textId="10192F39" w:rsidR="005F4767" w:rsidRPr="001E158C" w:rsidRDefault="005F4767" w:rsidP="005F4767">
      <w:pPr>
        <w:pStyle w:val="ListParagraph"/>
        <w:numPr>
          <w:ilvl w:val="0"/>
          <w:numId w:val="13"/>
        </w:numPr>
        <w:jc w:val="both"/>
        <w:rPr>
          <w:rFonts w:cs="Arial"/>
          <w:bCs/>
          <w:lang w:val="en-GB"/>
        </w:rPr>
      </w:pPr>
      <w:r w:rsidRPr="001E158C">
        <w:rPr>
          <w:rFonts w:cs="Arial"/>
          <w:bCs/>
          <w:lang w:val="en-GB"/>
        </w:rPr>
        <w:t xml:space="preserve">HM Revenue and </w:t>
      </w:r>
      <w:r w:rsidR="001E158C" w:rsidRPr="001E158C">
        <w:rPr>
          <w:rFonts w:cs="Arial"/>
          <w:bCs/>
          <w:lang w:val="en-GB"/>
        </w:rPr>
        <w:t>Customs.</w:t>
      </w:r>
    </w:p>
    <w:p w14:paraId="2907F24F" w14:textId="65D4459B" w:rsidR="005F4767" w:rsidRPr="001E158C" w:rsidRDefault="005F4767" w:rsidP="005F4767">
      <w:pPr>
        <w:pStyle w:val="ListParagraph"/>
        <w:numPr>
          <w:ilvl w:val="0"/>
          <w:numId w:val="13"/>
        </w:numPr>
        <w:jc w:val="both"/>
        <w:rPr>
          <w:rFonts w:cs="Arial"/>
          <w:bCs/>
          <w:lang w:val="en-GB"/>
        </w:rPr>
      </w:pPr>
      <w:r w:rsidRPr="001E158C">
        <w:rPr>
          <w:rFonts w:cs="Arial"/>
          <w:bCs/>
          <w:lang w:val="en-GB"/>
        </w:rPr>
        <w:t xml:space="preserve">Health and safety </w:t>
      </w:r>
      <w:r w:rsidR="001E158C" w:rsidRPr="001E158C">
        <w:rPr>
          <w:rFonts w:cs="Arial"/>
          <w:bCs/>
          <w:lang w:val="en-GB"/>
        </w:rPr>
        <w:t>Executive.</w:t>
      </w:r>
    </w:p>
    <w:p w14:paraId="30E77A65" w14:textId="7AEB9001" w:rsidR="005F4767" w:rsidRPr="001E158C" w:rsidRDefault="005F4767" w:rsidP="005F4767">
      <w:pPr>
        <w:pStyle w:val="ListParagraph"/>
        <w:numPr>
          <w:ilvl w:val="0"/>
          <w:numId w:val="13"/>
        </w:numPr>
        <w:jc w:val="both"/>
        <w:rPr>
          <w:rFonts w:cs="Arial"/>
          <w:bCs/>
          <w:lang w:val="en-GB"/>
        </w:rPr>
      </w:pPr>
      <w:r w:rsidRPr="001E158C">
        <w:rPr>
          <w:rFonts w:cs="Arial"/>
          <w:bCs/>
          <w:lang w:val="en-GB"/>
        </w:rPr>
        <w:t xml:space="preserve">Office of Fair </w:t>
      </w:r>
      <w:r w:rsidR="001E158C" w:rsidRPr="001E158C">
        <w:rPr>
          <w:rFonts w:cs="Arial"/>
          <w:bCs/>
          <w:lang w:val="en-GB"/>
        </w:rPr>
        <w:t>Trading.</w:t>
      </w:r>
    </w:p>
    <w:p w14:paraId="3B4F4949" w14:textId="3D10FE99" w:rsidR="005F4767" w:rsidRPr="001E158C" w:rsidRDefault="005F4767" w:rsidP="005F4767">
      <w:pPr>
        <w:pStyle w:val="ListParagraph"/>
        <w:numPr>
          <w:ilvl w:val="0"/>
          <w:numId w:val="13"/>
        </w:numPr>
        <w:jc w:val="both"/>
        <w:rPr>
          <w:rFonts w:cs="Arial"/>
          <w:bCs/>
          <w:lang w:val="en-GB"/>
        </w:rPr>
      </w:pPr>
      <w:r w:rsidRPr="001E158C">
        <w:rPr>
          <w:rFonts w:cs="Arial"/>
          <w:bCs/>
          <w:lang w:val="en-GB"/>
        </w:rPr>
        <w:t xml:space="preserve">Environment </w:t>
      </w:r>
      <w:r w:rsidR="001E158C" w:rsidRPr="001E158C">
        <w:rPr>
          <w:rFonts w:cs="Arial"/>
          <w:bCs/>
          <w:lang w:val="en-GB"/>
        </w:rPr>
        <w:t>Agency.</w:t>
      </w:r>
    </w:p>
    <w:p w14:paraId="6BBB5221" w14:textId="46195EB1" w:rsidR="005F4767" w:rsidRPr="001E158C" w:rsidRDefault="005F4767" w:rsidP="005F4767">
      <w:pPr>
        <w:pStyle w:val="ListParagraph"/>
        <w:numPr>
          <w:ilvl w:val="0"/>
          <w:numId w:val="13"/>
        </w:numPr>
        <w:jc w:val="both"/>
        <w:rPr>
          <w:rFonts w:cs="Arial"/>
          <w:bCs/>
          <w:lang w:val="en-GB"/>
        </w:rPr>
      </w:pPr>
      <w:r w:rsidRPr="001E158C">
        <w:rPr>
          <w:rFonts w:cs="Arial"/>
          <w:bCs/>
          <w:lang w:val="en-GB"/>
        </w:rPr>
        <w:t xml:space="preserve">Serious Fraud </w:t>
      </w:r>
      <w:r w:rsidR="001E158C" w:rsidRPr="001E158C">
        <w:rPr>
          <w:rFonts w:cs="Arial"/>
          <w:bCs/>
          <w:lang w:val="en-GB"/>
        </w:rPr>
        <w:t>Office.</w:t>
      </w:r>
    </w:p>
    <w:p w14:paraId="72E475D8" w14:textId="267EB3AD" w:rsidR="005F4767" w:rsidRPr="001E158C" w:rsidRDefault="005F4767" w:rsidP="005F4767">
      <w:pPr>
        <w:pStyle w:val="ListParagraph"/>
        <w:numPr>
          <w:ilvl w:val="0"/>
          <w:numId w:val="13"/>
        </w:numPr>
        <w:jc w:val="both"/>
        <w:rPr>
          <w:rFonts w:cs="Arial"/>
          <w:bCs/>
          <w:lang w:val="en-GB"/>
        </w:rPr>
      </w:pPr>
      <w:r w:rsidRPr="001E158C">
        <w:rPr>
          <w:rFonts w:cs="Arial"/>
          <w:bCs/>
          <w:lang w:val="en-GB"/>
        </w:rPr>
        <w:t>Director of Public Prosecutions.</w:t>
      </w:r>
    </w:p>
    <w:p w14:paraId="65BFC25F" w14:textId="75DFDE1B" w:rsidR="00E615B8" w:rsidRPr="001E158C" w:rsidRDefault="00E615B8" w:rsidP="00E615B8">
      <w:pPr>
        <w:jc w:val="both"/>
        <w:rPr>
          <w:rFonts w:cs="Arial"/>
          <w:bCs/>
          <w:lang w:val="en-GB"/>
        </w:rPr>
      </w:pPr>
    </w:p>
    <w:p w14:paraId="2858A7BF" w14:textId="1B6F4BF7" w:rsidR="00E615B8" w:rsidRPr="001E158C" w:rsidRDefault="00E615B8" w:rsidP="00827AC6">
      <w:pPr>
        <w:jc w:val="both"/>
        <w:rPr>
          <w:rFonts w:cs="Arial"/>
          <w:bCs/>
          <w:lang w:val="en-GB"/>
        </w:rPr>
      </w:pPr>
      <w:r w:rsidRPr="001E158C">
        <w:rPr>
          <w:rFonts w:cs="Arial"/>
          <w:bCs/>
          <w:lang w:val="en-GB"/>
        </w:rPr>
        <w:t xml:space="preserve">All matters are reported to the </w:t>
      </w:r>
      <w:r w:rsidR="00D06EB9" w:rsidRPr="001E158C">
        <w:rPr>
          <w:rFonts w:cs="Arial"/>
          <w:bCs/>
          <w:lang w:val="en-GB"/>
        </w:rPr>
        <w:t>F</w:t>
      </w:r>
      <w:r w:rsidRPr="001E158C">
        <w:rPr>
          <w:rFonts w:cs="Arial"/>
          <w:bCs/>
          <w:lang w:val="en-GB"/>
        </w:rPr>
        <w:t>orViva Audit and Risk Committee.</w:t>
      </w:r>
    </w:p>
    <w:p w14:paraId="61119E55" w14:textId="77777777" w:rsidR="005F4767" w:rsidRPr="001E158C" w:rsidRDefault="005F4767" w:rsidP="00362F13">
      <w:pPr>
        <w:jc w:val="both"/>
        <w:rPr>
          <w:rFonts w:cs="Arial"/>
          <w:b/>
          <w:lang w:val="en-GB"/>
        </w:rPr>
      </w:pPr>
    </w:p>
    <w:p w14:paraId="1A892714" w14:textId="77777777" w:rsidR="005F4767" w:rsidRPr="001E158C" w:rsidRDefault="005F4767" w:rsidP="00362F13">
      <w:pPr>
        <w:jc w:val="both"/>
        <w:rPr>
          <w:rFonts w:cs="Arial"/>
          <w:b/>
          <w:lang w:val="en-GB"/>
        </w:rPr>
      </w:pPr>
      <w:r w:rsidRPr="001E158C">
        <w:rPr>
          <w:rFonts w:cs="Arial"/>
          <w:b/>
          <w:lang w:val="en-GB"/>
        </w:rPr>
        <w:t>Summary Reporting of Outcomes</w:t>
      </w:r>
    </w:p>
    <w:p w14:paraId="77DCF000" w14:textId="77777777" w:rsidR="005F4767" w:rsidRPr="001E158C" w:rsidRDefault="005F4767" w:rsidP="00362F13">
      <w:pPr>
        <w:jc w:val="both"/>
        <w:rPr>
          <w:rFonts w:cs="Arial"/>
          <w:b/>
          <w:lang w:val="en-GB"/>
        </w:rPr>
      </w:pPr>
    </w:p>
    <w:p w14:paraId="22AA785A" w14:textId="1C5C1B9A" w:rsidR="005F4767" w:rsidRPr="001E158C" w:rsidRDefault="005F4767" w:rsidP="005F4767">
      <w:pPr>
        <w:jc w:val="both"/>
        <w:rPr>
          <w:rFonts w:cs="Arial"/>
          <w:bCs/>
          <w:lang w:val="en-GB"/>
        </w:rPr>
      </w:pPr>
      <w:r w:rsidRPr="001E158C">
        <w:rPr>
          <w:rFonts w:cs="Arial"/>
          <w:bCs/>
          <w:lang w:val="en-GB"/>
        </w:rPr>
        <w:t>The individual who made the disclosure will, where their identity is known, be informed of the outcome of the investigation of the disclosure. If no action is to be taken, the individual will be informed of the reason for this.</w:t>
      </w:r>
    </w:p>
    <w:p w14:paraId="73EA31D7" w14:textId="77777777" w:rsidR="005F4767" w:rsidRPr="001E158C" w:rsidRDefault="005F4767" w:rsidP="00362F13">
      <w:pPr>
        <w:jc w:val="both"/>
        <w:rPr>
          <w:rFonts w:cs="Arial"/>
          <w:b/>
          <w:lang w:val="en-GB"/>
        </w:rPr>
      </w:pPr>
    </w:p>
    <w:p w14:paraId="29E5B566" w14:textId="00D7DA9C" w:rsidR="00362F13" w:rsidRPr="001E158C" w:rsidRDefault="00362F13" w:rsidP="00362F13">
      <w:pPr>
        <w:jc w:val="both"/>
        <w:rPr>
          <w:rFonts w:cs="Arial"/>
          <w:b/>
          <w:lang w:val="en-GB"/>
        </w:rPr>
      </w:pPr>
      <w:r w:rsidRPr="001E158C">
        <w:rPr>
          <w:rFonts w:cs="Arial"/>
          <w:b/>
          <w:lang w:val="en-GB"/>
        </w:rPr>
        <w:t>Safeguarding Arrangements</w:t>
      </w:r>
    </w:p>
    <w:p w14:paraId="6C6CDEDF" w14:textId="77777777" w:rsidR="00362F13" w:rsidRPr="001E158C" w:rsidRDefault="00362F13" w:rsidP="00362F13">
      <w:pPr>
        <w:jc w:val="both"/>
        <w:rPr>
          <w:rFonts w:cs="Arial"/>
          <w:b/>
          <w:lang w:val="en-GB"/>
        </w:rPr>
      </w:pPr>
    </w:p>
    <w:p w14:paraId="27AF0288" w14:textId="16AEDA65" w:rsidR="00B300B0" w:rsidRPr="001E158C" w:rsidRDefault="00B300B0" w:rsidP="00362F13">
      <w:pPr>
        <w:jc w:val="both"/>
        <w:rPr>
          <w:rFonts w:cs="Arial"/>
          <w:lang w:val="en-GB"/>
        </w:rPr>
      </w:pPr>
      <w:r w:rsidRPr="001E158C">
        <w:rPr>
          <w:rFonts w:cs="Arial"/>
          <w:lang w:val="en-GB"/>
        </w:rPr>
        <w:t xml:space="preserve">We encourage </w:t>
      </w:r>
      <w:r w:rsidR="00CB3149" w:rsidRPr="001E158C">
        <w:rPr>
          <w:rFonts w:cs="Arial"/>
          <w:lang w:val="en-GB"/>
        </w:rPr>
        <w:t>employees and our other stakeholders to report any concerns around suspected abuse. Our Safeguarding P</w:t>
      </w:r>
      <w:r w:rsidR="00935B8F" w:rsidRPr="001E158C">
        <w:rPr>
          <w:rFonts w:cs="Arial"/>
          <w:lang w:val="en-GB"/>
        </w:rPr>
        <w:t xml:space="preserve">olicy and Procedures are in place to help inform our employees if they see anything that they question, and we are confident that our internal reporting for this is working. Employees would only need to “blow the whistle” externally if someone has reported an issue and it is not dealt with. </w:t>
      </w:r>
    </w:p>
    <w:p w14:paraId="4CFD02D9" w14:textId="2163147A" w:rsidR="00AF14C8" w:rsidRPr="001E158C" w:rsidRDefault="00AF14C8" w:rsidP="00362F13">
      <w:pPr>
        <w:jc w:val="both"/>
        <w:rPr>
          <w:rFonts w:cs="Arial"/>
          <w:lang w:val="en-GB"/>
        </w:rPr>
      </w:pPr>
    </w:p>
    <w:p w14:paraId="71155765" w14:textId="4CC45284" w:rsidR="00AF14C8" w:rsidRPr="001E158C" w:rsidRDefault="00AF14C8" w:rsidP="00362F13">
      <w:pPr>
        <w:jc w:val="both"/>
        <w:rPr>
          <w:rFonts w:cs="Arial"/>
          <w:b/>
          <w:bCs/>
          <w:lang w:val="en-GB"/>
        </w:rPr>
      </w:pPr>
      <w:r w:rsidRPr="001E158C">
        <w:rPr>
          <w:rFonts w:cs="Arial"/>
          <w:b/>
          <w:bCs/>
          <w:lang w:val="en-GB"/>
        </w:rPr>
        <w:t>Alternative methods of taking concerns forward</w:t>
      </w:r>
    </w:p>
    <w:p w14:paraId="229E6E58" w14:textId="32FBD806" w:rsidR="009639CD" w:rsidRPr="001E158C" w:rsidRDefault="009639CD" w:rsidP="00362F13">
      <w:pPr>
        <w:jc w:val="both"/>
        <w:rPr>
          <w:rFonts w:cs="Arial"/>
          <w:b/>
          <w:bCs/>
          <w:lang w:val="en-GB"/>
        </w:rPr>
      </w:pPr>
    </w:p>
    <w:p w14:paraId="60707C54" w14:textId="2B693FEB" w:rsidR="00AF14C8" w:rsidRPr="001E158C" w:rsidRDefault="009639CD" w:rsidP="00AF14C8">
      <w:pPr>
        <w:jc w:val="both"/>
        <w:rPr>
          <w:lang w:val="en-GB"/>
        </w:rPr>
      </w:pPr>
      <w:r w:rsidRPr="001E158C">
        <w:rPr>
          <w:lang w:val="en-GB"/>
        </w:rPr>
        <w:t>While we hope this policy gives you the reassurance you need to raise your concern internally with us, we recognise that there may be circumstances where you wish to report a concern to an outside body. If so, we would rather you raised a matter with the appropriate prescribed people and bodies than not at all</w:t>
      </w:r>
      <w:r w:rsidR="00AF14C8" w:rsidRPr="001E158C">
        <w:rPr>
          <w:rFonts w:cs="Arial"/>
          <w:lang w:val="en-GB"/>
        </w:rPr>
        <w:t>, the following are</w:t>
      </w:r>
      <w:r w:rsidR="007A0EA5" w:rsidRPr="001E158C">
        <w:rPr>
          <w:lang w:val="en-GB"/>
        </w:rPr>
        <w:t xml:space="preserve"> </w:t>
      </w:r>
      <w:r w:rsidR="00AF14C8" w:rsidRPr="001E158C">
        <w:rPr>
          <w:rFonts w:cs="Arial"/>
          <w:lang w:val="en-GB"/>
        </w:rPr>
        <w:t>possible contact points:</w:t>
      </w:r>
    </w:p>
    <w:p w14:paraId="043CA50F" w14:textId="48266B6F" w:rsidR="00AF14C8" w:rsidRPr="001E158C" w:rsidRDefault="00AF14C8" w:rsidP="00AF14C8">
      <w:pPr>
        <w:pStyle w:val="ListParagraph"/>
        <w:numPr>
          <w:ilvl w:val="0"/>
          <w:numId w:val="17"/>
        </w:numPr>
        <w:jc w:val="both"/>
        <w:rPr>
          <w:rFonts w:cs="Arial"/>
          <w:lang w:val="en-GB"/>
        </w:rPr>
      </w:pPr>
      <w:r w:rsidRPr="001E158C">
        <w:rPr>
          <w:rFonts w:cs="Arial"/>
          <w:lang w:val="en-GB"/>
        </w:rPr>
        <w:t>Local council member</w:t>
      </w:r>
    </w:p>
    <w:p w14:paraId="2594E3ED" w14:textId="437237EB" w:rsidR="00AF14C8" w:rsidRPr="001E158C" w:rsidRDefault="00AF14C8" w:rsidP="00AF14C8">
      <w:pPr>
        <w:pStyle w:val="ListParagraph"/>
        <w:numPr>
          <w:ilvl w:val="0"/>
          <w:numId w:val="17"/>
        </w:numPr>
        <w:jc w:val="both"/>
        <w:rPr>
          <w:rFonts w:cs="Arial"/>
          <w:lang w:val="en-GB"/>
        </w:rPr>
      </w:pPr>
      <w:r w:rsidRPr="001E158C">
        <w:rPr>
          <w:rFonts w:cs="Arial"/>
          <w:lang w:val="en-GB"/>
        </w:rPr>
        <w:t>External audit</w:t>
      </w:r>
    </w:p>
    <w:p w14:paraId="5BF8CCC5" w14:textId="0F9B8F20" w:rsidR="00AF14C8" w:rsidRPr="001E158C" w:rsidRDefault="00AF14C8" w:rsidP="00AF14C8">
      <w:pPr>
        <w:pStyle w:val="ListParagraph"/>
        <w:numPr>
          <w:ilvl w:val="0"/>
          <w:numId w:val="17"/>
        </w:numPr>
        <w:jc w:val="both"/>
        <w:rPr>
          <w:rFonts w:cs="Arial"/>
          <w:lang w:val="en-GB"/>
        </w:rPr>
      </w:pPr>
      <w:r w:rsidRPr="001E158C">
        <w:rPr>
          <w:rFonts w:cs="Arial"/>
          <w:lang w:val="en-GB"/>
        </w:rPr>
        <w:t>Relevant professional bodies or regulatory organisations</w:t>
      </w:r>
    </w:p>
    <w:p w14:paraId="13B75B41" w14:textId="77777777" w:rsidR="00AF14C8" w:rsidRPr="001E158C" w:rsidRDefault="00AF14C8" w:rsidP="00AF14C8">
      <w:pPr>
        <w:pStyle w:val="ListParagraph"/>
        <w:numPr>
          <w:ilvl w:val="0"/>
          <w:numId w:val="17"/>
        </w:numPr>
        <w:jc w:val="both"/>
        <w:rPr>
          <w:rFonts w:cs="Arial"/>
          <w:lang w:val="en-GB"/>
        </w:rPr>
      </w:pPr>
      <w:r w:rsidRPr="001E158C">
        <w:rPr>
          <w:rFonts w:cs="Arial"/>
          <w:lang w:val="en-GB"/>
        </w:rPr>
        <w:t>The Police</w:t>
      </w:r>
    </w:p>
    <w:p w14:paraId="5C7DD73A" w14:textId="7D2F043B" w:rsidR="00AF14C8" w:rsidRPr="001E158C" w:rsidRDefault="00AF14C8" w:rsidP="00AF14C8">
      <w:pPr>
        <w:pStyle w:val="ListParagraph"/>
        <w:numPr>
          <w:ilvl w:val="0"/>
          <w:numId w:val="17"/>
        </w:numPr>
        <w:jc w:val="both"/>
        <w:rPr>
          <w:rFonts w:cs="Arial"/>
          <w:lang w:val="en-GB"/>
        </w:rPr>
      </w:pPr>
      <w:r w:rsidRPr="001E158C">
        <w:rPr>
          <w:rFonts w:cs="Arial"/>
          <w:lang w:val="en-GB"/>
        </w:rPr>
        <w:t xml:space="preserve"> Public Concern at Work on 0207 404 6609 or email: </w:t>
      </w:r>
      <w:hyperlink r:id="rId21" w:history="1">
        <w:r w:rsidRPr="001E158C">
          <w:rPr>
            <w:rStyle w:val="Hyperlink"/>
            <w:rFonts w:cs="Arial"/>
            <w:lang w:val="en-GB"/>
          </w:rPr>
          <w:t>www.pcaw.org.uk</w:t>
        </w:r>
      </w:hyperlink>
    </w:p>
    <w:p w14:paraId="36BA4735" w14:textId="77777777" w:rsidR="001E158C" w:rsidRDefault="001E158C" w:rsidP="007A0EA5">
      <w:pPr>
        <w:jc w:val="both"/>
        <w:rPr>
          <w:lang w:val="en-GB"/>
        </w:rPr>
      </w:pPr>
    </w:p>
    <w:p w14:paraId="7F980672" w14:textId="77777777" w:rsidR="001E158C" w:rsidRDefault="001E158C" w:rsidP="007A0EA5">
      <w:pPr>
        <w:jc w:val="both"/>
        <w:rPr>
          <w:lang w:val="en-GB"/>
        </w:rPr>
      </w:pPr>
    </w:p>
    <w:p w14:paraId="07C645A4" w14:textId="234A9738" w:rsidR="00AF14C8" w:rsidRPr="001E158C" w:rsidRDefault="007A0EA5" w:rsidP="007A0EA5">
      <w:pPr>
        <w:jc w:val="both"/>
        <w:rPr>
          <w:lang w:val="en-GB"/>
        </w:rPr>
      </w:pPr>
      <w:r w:rsidRPr="001E158C">
        <w:rPr>
          <w:lang w:val="en-GB"/>
        </w:rPr>
        <w:lastRenderedPageBreak/>
        <w:t>The Government have provided a list of prescribed people and bodies that can be contacted.</w:t>
      </w:r>
    </w:p>
    <w:p w14:paraId="0EAD4755" w14:textId="21B5C0F1" w:rsidR="007A0EA5" w:rsidRPr="001E158C" w:rsidRDefault="00770337" w:rsidP="007A0EA5">
      <w:pPr>
        <w:jc w:val="both"/>
        <w:rPr>
          <w:rFonts w:cs="Arial"/>
          <w:lang w:val="en-GB"/>
        </w:rPr>
      </w:pPr>
      <w:hyperlink r:id="rId22" w:history="1">
        <w:r w:rsidR="007A0EA5" w:rsidRPr="001E158C">
          <w:rPr>
            <w:rStyle w:val="Hyperlink"/>
            <w:rFonts w:cs="Arial"/>
            <w:lang w:val="en-GB"/>
          </w:rPr>
          <w:t>https://www.gov.uk/government/publications/blowing-the-whistle-list-of-prescribed-people-and-bodies--2</w:t>
        </w:r>
      </w:hyperlink>
    </w:p>
    <w:p w14:paraId="11522158" w14:textId="77777777" w:rsidR="007A0EA5" w:rsidRPr="001E158C" w:rsidRDefault="007A0EA5" w:rsidP="007A0EA5">
      <w:pPr>
        <w:jc w:val="both"/>
        <w:rPr>
          <w:rFonts w:cs="Arial"/>
          <w:lang w:val="en-GB"/>
        </w:rPr>
      </w:pPr>
    </w:p>
    <w:p w14:paraId="4C44DD22" w14:textId="6933149B" w:rsidR="007A0EA5" w:rsidRPr="001E158C" w:rsidRDefault="007A0EA5" w:rsidP="00FA5769">
      <w:pPr>
        <w:jc w:val="both"/>
        <w:rPr>
          <w:lang w:val="en-GB"/>
        </w:rPr>
      </w:pPr>
      <w:r w:rsidRPr="001E158C">
        <w:rPr>
          <w:lang w:val="en-GB"/>
        </w:rPr>
        <w:t>If you do take the matter outside ForViva you need to ensure that you do not disclose confidential information except to those included in the list of prescribed people and bodies.</w:t>
      </w:r>
    </w:p>
    <w:p w14:paraId="368EBAAC" w14:textId="77777777" w:rsidR="007A0EA5" w:rsidRPr="001E158C" w:rsidRDefault="007A0EA5" w:rsidP="00FA5769">
      <w:pPr>
        <w:jc w:val="both"/>
        <w:rPr>
          <w:lang w:val="en-GB"/>
        </w:rPr>
      </w:pPr>
    </w:p>
    <w:p w14:paraId="0000D614" w14:textId="1AF5DD9D" w:rsidR="00362F13" w:rsidRPr="001E158C" w:rsidRDefault="007A0EA5" w:rsidP="00FA5769">
      <w:pPr>
        <w:jc w:val="both"/>
        <w:rPr>
          <w:lang w:val="en-GB"/>
        </w:rPr>
      </w:pPr>
      <w:r w:rsidRPr="001E158C">
        <w:rPr>
          <w:lang w:val="en-GB"/>
        </w:rPr>
        <w:t>The law is complex in this area. If there is any doubt about which route to take, it is recommended that the prescribed person, Protect, or your union be contacted first for initial advice (only disclosing such details as are required to enable them to provide that advice, and on the basis that such disclosures are treated as confidential).</w:t>
      </w:r>
    </w:p>
    <w:p w14:paraId="65437D84" w14:textId="77777777" w:rsidR="007A0EA5" w:rsidRPr="001E158C" w:rsidRDefault="007A0EA5" w:rsidP="00FA5769">
      <w:pPr>
        <w:jc w:val="both"/>
        <w:rPr>
          <w:rFonts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1FC0DA" w:fill="1BB5C5"/>
        <w:tblLook w:val="04A0" w:firstRow="1" w:lastRow="0" w:firstColumn="1" w:lastColumn="0" w:noHBand="0" w:noVBand="1"/>
      </w:tblPr>
      <w:tblGrid>
        <w:gridCol w:w="10106"/>
      </w:tblGrid>
      <w:tr w:rsidR="0074232A" w:rsidRPr="001E158C" w14:paraId="0E398BD4" w14:textId="77777777" w:rsidTr="009369E2">
        <w:trPr>
          <w:cantSplit/>
          <w:trHeight w:hRule="exact" w:val="567"/>
        </w:trPr>
        <w:tc>
          <w:tcPr>
            <w:tcW w:w="10643" w:type="dxa"/>
            <w:shd w:val="clear" w:color="auto" w:fill="1BB5C5"/>
            <w:vAlign w:val="center"/>
          </w:tcPr>
          <w:p w14:paraId="3B21795C" w14:textId="77777777" w:rsidR="0074232A" w:rsidRPr="001E158C" w:rsidRDefault="00447775" w:rsidP="0099713F">
            <w:pPr>
              <w:pStyle w:val="Heading1"/>
              <w:numPr>
                <w:ilvl w:val="0"/>
                <w:numId w:val="0"/>
              </w:numPr>
              <w:ind w:left="454" w:hanging="454"/>
              <w:jc w:val="both"/>
              <w:rPr>
                <w:lang w:val="en-GB"/>
              </w:rPr>
            </w:pPr>
            <w:r w:rsidRPr="001E158C">
              <w:rPr>
                <w:lang w:val="en-GB"/>
              </w:rPr>
              <w:t>How the p</w:t>
            </w:r>
            <w:r w:rsidR="0074232A" w:rsidRPr="001E158C">
              <w:rPr>
                <w:lang w:val="en-GB"/>
              </w:rPr>
              <w:t>olicy will be delivered</w:t>
            </w:r>
          </w:p>
        </w:tc>
      </w:tr>
    </w:tbl>
    <w:p w14:paraId="50B5F744" w14:textId="2E4217E9" w:rsidR="0074232A" w:rsidRPr="001E158C" w:rsidRDefault="00935B8F" w:rsidP="00935B8F">
      <w:pPr>
        <w:spacing w:before="240" w:after="240"/>
        <w:rPr>
          <w:rFonts w:cs="Arial"/>
          <w:lang w:val="en-GB"/>
        </w:rPr>
      </w:pPr>
      <w:r w:rsidRPr="001E158C">
        <w:rPr>
          <w:rFonts w:cs="Arial"/>
          <w:lang w:val="en-GB"/>
        </w:rPr>
        <w:t xml:space="preserve">The Policy will be delivered through the existing governance structure and monitored on an annual basis </w:t>
      </w:r>
      <w:r w:rsidR="002A0E41" w:rsidRPr="001E158C">
        <w:rPr>
          <w:rFonts w:cs="Arial"/>
          <w:lang w:val="en-GB"/>
        </w:rPr>
        <w:t>to</w:t>
      </w:r>
      <w:r w:rsidRPr="001E158C">
        <w:rPr>
          <w:rFonts w:cs="Arial"/>
          <w:lang w:val="en-GB"/>
        </w:rPr>
        <w:t xml:space="preserve"> ensure compliance.</w:t>
      </w:r>
    </w:p>
    <w:p w14:paraId="0BCA92D2" w14:textId="65AEF5B4" w:rsidR="004E3E77" w:rsidRPr="001E158C" w:rsidRDefault="004E3E77" w:rsidP="004E3E77">
      <w:pPr>
        <w:rPr>
          <w:rFonts w:cs="Arial"/>
          <w:lang w:val="en-GB"/>
        </w:rPr>
      </w:pPr>
      <w:r w:rsidRPr="001E158C">
        <w:rPr>
          <w:rFonts w:cs="Arial"/>
          <w:lang w:val="en-GB"/>
        </w:rPr>
        <w:t>All allegations of whistle blowing will be monitored by The Audit and Risk Committee</w:t>
      </w:r>
    </w:p>
    <w:p w14:paraId="0414DF53" w14:textId="77777777" w:rsidR="004E3E77" w:rsidRPr="001E158C" w:rsidRDefault="004E3E77" w:rsidP="004E3E77">
      <w:pPr>
        <w:rPr>
          <w:rFonts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1FC0DA" w:fill="1BB5C5"/>
        <w:tblLook w:val="04A0" w:firstRow="1" w:lastRow="0" w:firstColumn="1" w:lastColumn="0" w:noHBand="0" w:noVBand="1"/>
      </w:tblPr>
      <w:tblGrid>
        <w:gridCol w:w="10106"/>
      </w:tblGrid>
      <w:tr w:rsidR="0074232A" w:rsidRPr="001E158C" w14:paraId="5E9AA721" w14:textId="77777777" w:rsidTr="00935B8F">
        <w:trPr>
          <w:cantSplit/>
          <w:trHeight w:hRule="exact" w:val="567"/>
        </w:trPr>
        <w:tc>
          <w:tcPr>
            <w:tcW w:w="10322" w:type="dxa"/>
            <w:shd w:val="clear" w:color="auto" w:fill="1BB5C5"/>
            <w:vAlign w:val="center"/>
          </w:tcPr>
          <w:p w14:paraId="6FDBCED5" w14:textId="77777777" w:rsidR="0074232A" w:rsidRPr="001E158C" w:rsidRDefault="0074232A" w:rsidP="0099713F">
            <w:pPr>
              <w:pStyle w:val="Heading1"/>
              <w:numPr>
                <w:ilvl w:val="0"/>
                <w:numId w:val="0"/>
              </w:numPr>
              <w:ind w:left="454" w:hanging="454"/>
              <w:jc w:val="both"/>
              <w:rPr>
                <w:lang w:val="en-GB"/>
              </w:rPr>
            </w:pPr>
            <w:r w:rsidRPr="001E158C">
              <w:rPr>
                <w:lang w:val="en-GB"/>
              </w:rPr>
              <w:t xml:space="preserve">Related </w:t>
            </w:r>
            <w:r w:rsidR="0099713F" w:rsidRPr="001E158C">
              <w:rPr>
                <w:lang w:val="en-GB"/>
              </w:rPr>
              <w:t>documents</w:t>
            </w:r>
          </w:p>
        </w:tc>
      </w:tr>
    </w:tbl>
    <w:p w14:paraId="6E0A909A" w14:textId="06704F55" w:rsidR="00935B8F" w:rsidRPr="001E158C" w:rsidRDefault="00935B8F" w:rsidP="00935B8F">
      <w:pPr>
        <w:pStyle w:val="ListParagraph"/>
        <w:numPr>
          <w:ilvl w:val="0"/>
          <w:numId w:val="14"/>
        </w:numPr>
        <w:spacing w:before="240"/>
        <w:jc w:val="both"/>
        <w:rPr>
          <w:rFonts w:cs="Arial"/>
          <w:lang w:val="en-GB"/>
        </w:rPr>
      </w:pPr>
      <w:r w:rsidRPr="001E158C">
        <w:rPr>
          <w:rFonts w:cs="Arial"/>
          <w:lang w:val="en-GB"/>
        </w:rPr>
        <w:t xml:space="preserve">ForViva </w:t>
      </w:r>
      <w:r w:rsidR="002A0E41">
        <w:rPr>
          <w:rFonts w:cs="Arial"/>
          <w:lang w:val="en-GB"/>
        </w:rPr>
        <w:t xml:space="preserve">Fraud and </w:t>
      </w:r>
      <w:r w:rsidRPr="001E158C">
        <w:rPr>
          <w:rFonts w:cs="Arial"/>
          <w:lang w:val="en-GB"/>
        </w:rPr>
        <w:t>Whistleblo</w:t>
      </w:r>
      <w:r w:rsidR="00AF14C8" w:rsidRPr="001E158C">
        <w:rPr>
          <w:rFonts w:cs="Arial"/>
          <w:lang w:val="en-GB"/>
        </w:rPr>
        <w:t xml:space="preserve">wing </w:t>
      </w:r>
      <w:r w:rsidR="002A0E41">
        <w:rPr>
          <w:rFonts w:cs="Arial"/>
          <w:lang w:val="en-GB"/>
        </w:rPr>
        <w:t>response plan</w:t>
      </w:r>
    </w:p>
    <w:p w14:paraId="265A4834" w14:textId="77777777" w:rsidR="00935B8F" w:rsidRPr="001E158C" w:rsidRDefault="00935B8F" w:rsidP="00935B8F">
      <w:pPr>
        <w:pStyle w:val="ListParagraph"/>
        <w:numPr>
          <w:ilvl w:val="0"/>
          <w:numId w:val="14"/>
        </w:numPr>
        <w:jc w:val="both"/>
        <w:rPr>
          <w:rFonts w:cs="Arial"/>
          <w:lang w:val="en-GB"/>
        </w:rPr>
      </w:pPr>
      <w:r w:rsidRPr="001E158C">
        <w:rPr>
          <w:rFonts w:cs="Arial"/>
          <w:lang w:val="en-GB"/>
        </w:rPr>
        <w:t>ForViva Anti-Bribery and Corruption Policy</w:t>
      </w:r>
    </w:p>
    <w:p w14:paraId="7090A7DD" w14:textId="305B65EE" w:rsidR="00935B8F" w:rsidRPr="001E158C" w:rsidRDefault="00935B8F" w:rsidP="00935B8F">
      <w:pPr>
        <w:pStyle w:val="ListParagraph"/>
        <w:numPr>
          <w:ilvl w:val="0"/>
          <w:numId w:val="14"/>
        </w:numPr>
        <w:spacing w:after="240"/>
        <w:jc w:val="both"/>
        <w:rPr>
          <w:rFonts w:cs="Arial"/>
          <w:lang w:val="en-GB"/>
        </w:rPr>
      </w:pPr>
      <w:r w:rsidRPr="001E158C">
        <w:rPr>
          <w:rFonts w:cs="Arial"/>
          <w:lang w:val="en-GB"/>
        </w:rPr>
        <w:t>For</w:t>
      </w:r>
      <w:r w:rsidR="004E3E77" w:rsidRPr="001E158C">
        <w:rPr>
          <w:rFonts w:cs="Arial"/>
          <w:lang w:val="en-GB"/>
        </w:rPr>
        <w:t xml:space="preserve">Housing </w:t>
      </w:r>
      <w:r w:rsidRPr="001E158C">
        <w:rPr>
          <w:rFonts w:cs="Arial"/>
          <w:lang w:val="en-GB"/>
        </w:rPr>
        <w:t>Safeguarding Policy</w:t>
      </w:r>
      <w:r w:rsidRPr="001E158C">
        <w:rPr>
          <w:rFonts w:cs="Arial"/>
          <w:sz w:val="28"/>
          <w:szCs w:val="28"/>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1FC0DA" w:fill="1BB5C5"/>
        <w:tblLook w:val="04A0" w:firstRow="1" w:lastRow="0" w:firstColumn="1" w:lastColumn="0" w:noHBand="0" w:noVBand="1"/>
      </w:tblPr>
      <w:tblGrid>
        <w:gridCol w:w="10106"/>
      </w:tblGrid>
      <w:tr w:rsidR="0074232A" w:rsidRPr="001E158C" w14:paraId="15DCD8A5" w14:textId="77777777" w:rsidTr="009369E2">
        <w:trPr>
          <w:cantSplit/>
          <w:trHeight w:hRule="exact" w:val="567"/>
        </w:trPr>
        <w:tc>
          <w:tcPr>
            <w:tcW w:w="10643" w:type="dxa"/>
            <w:shd w:val="clear" w:color="auto" w:fill="1BB5C5"/>
            <w:vAlign w:val="center"/>
          </w:tcPr>
          <w:p w14:paraId="7884B33B" w14:textId="77777777" w:rsidR="0074232A" w:rsidRPr="001E158C" w:rsidRDefault="00447775" w:rsidP="0099713F">
            <w:pPr>
              <w:pStyle w:val="Heading1"/>
              <w:numPr>
                <w:ilvl w:val="0"/>
                <w:numId w:val="0"/>
              </w:numPr>
              <w:ind w:left="454" w:hanging="454"/>
              <w:jc w:val="both"/>
              <w:rPr>
                <w:lang w:val="en-GB"/>
              </w:rPr>
            </w:pPr>
            <w:r w:rsidRPr="001E158C">
              <w:rPr>
                <w:lang w:val="en-GB"/>
              </w:rPr>
              <w:t>Equality a</w:t>
            </w:r>
            <w:r w:rsidR="0074232A" w:rsidRPr="001E158C">
              <w:rPr>
                <w:lang w:val="en-GB"/>
              </w:rPr>
              <w:t>nalysis</w:t>
            </w:r>
          </w:p>
        </w:tc>
      </w:tr>
    </w:tbl>
    <w:p w14:paraId="546FEF4F" w14:textId="77777777" w:rsidR="0074232A" w:rsidRPr="001E158C" w:rsidRDefault="0074232A" w:rsidP="0099713F">
      <w:pPr>
        <w:jc w:val="both"/>
        <w:rPr>
          <w:rFonts w:cs="Arial"/>
          <w:szCs w:val="24"/>
          <w:lang w:val="en-GB"/>
        </w:rPr>
      </w:pPr>
    </w:p>
    <w:tbl>
      <w:tblPr>
        <w:tblW w:w="102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6"/>
        <w:gridCol w:w="5244"/>
      </w:tblGrid>
      <w:tr w:rsidR="0099713F" w:rsidRPr="001E158C" w14:paraId="3622A975" w14:textId="77777777" w:rsidTr="0099713F">
        <w:trPr>
          <w:cantSplit/>
          <w:trHeight w:val="675"/>
        </w:trPr>
        <w:tc>
          <w:tcPr>
            <w:tcW w:w="5046" w:type="dxa"/>
            <w:shd w:val="clear" w:color="auto" w:fill="D2F2F8"/>
            <w:tcMar>
              <w:top w:w="102" w:type="dxa"/>
              <w:left w:w="102" w:type="dxa"/>
              <w:bottom w:w="102" w:type="dxa"/>
              <w:right w:w="102" w:type="dxa"/>
            </w:tcMar>
          </w:tcPr>
          <w:p w14:paraId="653C7A78" w14:textId="77777777" w:rsidR="0099713F" w:rsidRPr="001E158C" w:rsidRDefault="0099713F" w:rsidP="0099713F">
            <w:pPr>
              <w:rPr>
                <w:rFonts w:cs="Arial"/>
                <w:b/>
                <w:szCs w:val="24"/>
                <w:lang w:val="en-GB"/>
              </w:rPr>
            </w:pPr>
            <w:r w:rsidRPr="001E158C">
              <w:rPr>
                <w:lang w:val="en-GB"/>
              </w:rPr>
              <w:t>Date of approved equality analysis</w:t>
            </w:r>
          </w:p>
        </w:tc>
        <w:tc>
          <w:tcPr>
            <w:tcW w:w="5244" w:type="dxa"/>
            <w:tcMar>
              <w:top w:w="102" w:type="dxa"/>
              <w:left w:w="102" w:type="dxa"/>
              <w:bottom w:w="102" w:type="dxa"/>
              <w:right w:w="102" w:type="dxa"/>
            </w:tcMar>
            <w:vAlign w:val="center"/>
          </w:tcPr>
          <w:p w14:paraId="5C334674" w14:textId="77777777" w:rsidR="0099713F" w:rsidRPr="001E158C" w:rsidRDefault="00C91320" w:rsidP="00C92EE7">
            <w:pPr>
              <w:jc w:val="both"/>
              <w:rPr>
                <w:lang w:val="en-GB"/>
              </w:rPr>
            </w:pPr>
            <w:r w:rsidRPr="001E158C">
              <w:rPr>
                <w:lang w:val="en-GB"/>
              </w:rPr>
              <w:t>N/A</w:t>
            </w:r>
          </w:p>
        </w:tc>
      </w:tr>
      <w:tr w:rsidR="0099713F" w:rsidRPr="001E158C" w14:paraId="4071743C" w14:textId="77777777" w:rsidTr="0099713F">
        <w:trPr>
          <w:cantSplit/>
          <w:trHeight w:val="712"/>
        </w:trPr>
        <w:tc>
          <w:tcPr>
            <w:tcW w:w="5046" w:type="dxa"/>
            <w:shd w:val="clear" w:color="auto" w:fill="D2F2F8"/>
            <w:tcMar>
              <w:top w:w="102" w:type="dxa"/>
              <w:left w:w="102" w:type="dxa"/>
              <w:bottom w:w="102" w:type="dxa"/>
              <w:right w:w="102" w:type="dxa"/>
            </w:tcMar>
          </w:tcPr>
          <w:p w14:paraId="6ACBB4C2" w14:textId="77777777" w:rsidR="0099713F" w:rsidRPr="001E158C" w:rsidRDefault="0099713F" w:rsidP="0099713F">
            <w:pPr>
              <w:rPr>
                <w:rFonts w:cs="Arial"/>
                <w:b/>
                <w:szCs w:val="24"/>
                <w:lang w:val="en-GB"/>
              </w:rPr>
            </w:pPr>
            <w:r w:rsidRPr="001E158C">
              <w:rPr>
                <w:lang w:val="en-GB"/>
              </w:rPr>
              <w:t>Actions taken forward to mitigate any potential negative impact</w:t>
            </w:r>
          </w:p>
        </w:tc>
        <w:tc>
          <w:tcPr>
            <w:tcW w:w="5244" w:type="dxa"/>
            <w:tcMar>
              <w:top w:w="102" w:type="dxa"/>
              <w:left w:w="102" w:type="dxa"/>
              <w:bottom w:w="102" w:type="dxa"/>
              <w:right w:w="102" w:type="dxa"/>
            </w:tcMar>
            <w:vAlign w:val="center"/>
          </w:tcPr>
          <w:p w14:paraId="23E26CB7" w14:textId="77777777" w:rsidR="0099713F" w:rsidRPr="001E158C" w:rsidRDefault="00C91320" w:rsidP="00C91320">
            <w:pPr>
              <w:jc w:val="both"/>
              <w:rPr>
                <w:color w:val="000000"/>
                <w:lang w:val="en-GB"/>
              </w:rPr>
            </w:pPr>
            <w:r w:rsidRPr="001E158C">
              <w:rPr>
                <w:color w:val="000000"/>
                <w:lang w:val="en-GB"/>
              </w:rPr>
              <w:t>N/A</w:t>
            </w:r>
          </w:p>
        </w:tc>
      </w:tr>
    </w:tbl>
    <w:p w14:paraId="5B84EDC6" w14:textId="77777777" w:rsidR="003228BE" w:rsidRPr="001E158C" w:rsidRDefault="003228BE" w:rsidP="0099713F">
      <w:pPr>
        <w:jc w:val="both"/>
        <w:rPr>
          <w:rFonts w:cs="Arial"/>
          <w:szCs w:val="24"/>
          <w:lang w:val="en-GB"/>
        </w:rPr>
      </w:pPr>
    </w:p>
    <w:tbl>
      <w:tblPr>
        <w:tblStyle w:val="TableGrid"/>
        <w:tblW w:w="0" w:type="auto"/>
        <w:shd w:val="clear" w:color="auto" w:fill="1BB5C5"/>
        <w:tblLook w:val="04A0" w:firstRow="1" w:lastRow="0" w:firstColumn="1" w:lastColumn="0" w:noHBand="0" w:noVBand="1"/>
      </w:tblPr>
      <w:tblGrid>
        <w:gridCol w:w="10106"/>
      </w:tblGrid>
      <w:tr w:rsidR="0074232A" w:rsidRPr="001E158C" w14:paraId="1BBFF116" w14:textId="77777777" w:rsidTr="009369E2">
        <w:trPr>
          <w:cantSplit/>
          <w:trHeight w:hRule="exact" w:val="567"/>
        </w:trPr>
        <w:tc>
          <w:tcPr>
            <w:tcW w:w="10322" w:type="dxa"/>
            <w:tcBorders>
              <w:top w:val="nil"/>
              <w:left w:val="nil"/>
              <w:bottom w:val="nil"/>
              <w:right w:val="nil"/>
            </w:tcBorders>
            <w:shd w:val="clear" w:color="auto" w:fill="1BB5C5"/>
            <w:vAlign w:val="center"/>
          </w:tcPr>
          <w:p w14:paraId="15A2A5D1" w14:textId="77777777" w:rsidR="0074232A" w:rsidRPr="001E158C" w:rsidRDefault="003228BE" w:rsidP="003228BE">
            <w:pPr>
              <w:pStyle w:val="Heading1"/>
              <w:numPr>
                <w:ilvl w:val="0"/>
                <w:numId w:val="0"/>
              </w:numPr>
              <w:jc w:val="both"/>
              <w:rPr>
                <w:lang w:val="en-GB"/>
              </w:rPr>
            </w:pPr>
            <w:r w:rsidRPr="001E158C">
              <w:rPr>
                <w:rFonts w:cs="Arial"/>
                <w:szCs w:val="24"/>
                <w:lang w:val="en-GB"/>
              </w:rPr>
              <w:br w:type="page"/>
            </w:r>
            <w:r w:rsidR="00447775" w:rsidRPr="001E158C">
              <w:rPr>
                <w:lang w:val="en-GB"/>
              </w:rPr>
              <w:t>Consultation and business i</w:t>
            </w:r>
            <w:r w:rsidR="0074232A" w:rsidRPr="001E158C">
              <w:rPr>
                <w:lang w:val="en-GB"/>
              </w:rPr>
              <w:t>ntelligence</w:t>
            </w:r>
          </w:p>
        </w:tc>
      </w:tr>
    </w:tbl>
    <w:p w14:paraId="2D908846" w14:textId="6E17870B" w:rsidR="002D69AE" w:rsidRPr="001E158C" w:rsidRDefault="000C4D06" w:rsidP="000C4D06">
      <w:pPr>
        <w:spacing w:before="240" w:after="240"/>
        <w:rPr>
          <w:rFonts w:cs="Arial"/>
          <w:lang w:val="en-GB"/>
        </w:rPr>
      </w:pPr>
      <w:r w:rsidRPr="001E158C">
        <w:rPr>
          <w:rFonts w:cs="Arial"/>
          <w:lang w:val="en-GB"/>
        </w:rPr>
        <w:t>The policy was developed in consultation with the internal auditors and senior members of staff.</w:t>
      </w:r>
      <w:r w:rsidR="0006048B" w:rsidRPr="001E158C">
        <w:rPr>
          <w:rFonts w:cs="Arial"/>
          <w:lang w:val="en-GB"/>
        </w:rPr>
        <w:t xml:space="preserve"> It has been approved by the ForViva Audit and Risk Committee which is made up of independent members who are not employees of ForViva or any company.</w:t>
      </w:r>
    </w:p>
    <w:tbl>
      <w:tblPr>
        <w:tblStyle w:val="TableGrid"/>
        <w:tblW w:w="0" w:type="auto"/>
        <w:shd w:val="clear" w:color="auto" w:fill="1BB5C5"/>
        <w:tblLook w:val="04A0" w:firstRow="1" w:lastRow="0" w:firstColumn="1" w:lastColumn="0" w:noHBand="0" w:noVBand="1"/>
      </w:tblPr>
      <w:tblGrid>
        <w:gridCol w:w="10106"/>
      </w:tblGrid>
      <w:tr w:rsidR="0074232A" w:rsidRPr="001E158C" w14:paraId="5A284537" w14:textId="77777777" w:rsidTr="009369E2">
        <w:trPr>
          <w:cantSplit/>
          <w:trHeight w:hRule="exact" w:val="567"/>
        </w:trPr>
        <w:tc>
          <w:tcPr>
            <w:tcW w:w="10322" w:type="dxa"/>
            <w:tcBorders>
              <w:top w:val="nil"/>
              <w:left w:val="nil"/>
              <w:bottom w:val="nil"/>
              <w:right w:val="nil"/>
            </w:tcBorders>
            <w:shd w:val="clear" w:color="auto" w:fill="1BB5C5"/>
            <w:vAlign w:val="center"/>
          </w:tcPr>
          <w:p w14:paraId="1CC8B083" w14:textId="77777777" w:rsidR="0074232A" w:rsidRPr="001E158C" w:rsidRDefault="00447775" w:rsidP="0099713F">
            <w:pPr>
              <w:pStyle w:val="Heading1"/>
              <w:numPr>
                <w:ilvl w:val="0"/>
                <w:numId w:val="0"/>
              </w:numPr>
              <w:ind w:left="454" w:hanging="454"/>
              <w:jc w:val="both"/>
              <w:rPr>
                <w:lang w:val="en-GB"/>
              </w:rPr>
            </w:pPr>
            <w:r w:rsidRPr="001E158C">
              <w:rPr>
                <w:lang w:val="en-GB"/>
              </w:rPr>
              <w:t>Monitoring a</w:t>
            </w:r>
            <w:r w:rsidR="0074232A" w:rsidRPr="001E158C">
              <w:rPr>
                <w:lang w:val="en-GB"/>
              </w:rPr>
              <w:t>rrangements</w:t>
            </w:r>
          </w:p>
        </w:tc>
      </w:tr>
    </w:tbl>
    <w:p w14:paraId="2A62DC44" w14:textId="77777777" w:rsidR="004E3E77" w:rsidRPr="001E158C" w:rsidRDefault="00935B8F" w:rsidP="004E3E77">
      <w:pPr>
        <w:rPr>
          <w:rFonts w:cs="Arial"/>
          <w:lang w:val="en-GB"/>
        </w:rPr>
      </w:pPr>
      <w:r w:rsidRPr="001E158C">
        <w:rPr>
          <w:rFonts w:cs="Arial"/>
          <w:lang w:val="en-GB"/>
        </w:rPr>
        <w:t xml:space="preserve">We will monitor performance against this on an ongoing basis, and particularly in the case that any report is received. </w:t>
      </w:r>
    </w:p>
    <w:p w14:paraId="42412F9F" w14:textId="77777777" w:rsidR="004E3E77" w:rsidRPr="001E158C" w:rsidRDefault="004E3E77" w:rsidP="004E3E77">
      <w:pPr>
        <w:rPr>
          <w:rFonts w:cs="Arial"/>
          <w:lang w:val="en-GB"/>
        </w:rPr>
      </w:pPr>
    </w:p>
    <w:p w14:paraId="7048DC4F" w14:textId="62626DC6" w:rsidR="004E3E77" w:rsidRPr="001E158C" w:rsidRDefault="004E3E77" w:rsidP="004E3E77">
      <w:pPr>
        <w:rPr>
          <w:rFonts w:cs="Arial"/>
          <w:lang w:val="en-GB"/>
        </w:rPr>
      </w:pPr>
      <w:r w:rsidRPr="001E158C">
        <w:rPr>
          <w:rFonts w:cs="Arial"/>
          <w:lang w:val="en-GB"/>
        </w:rPr>
        <w:t xml:space="preserve">All allegations of whistle </w:t>
      </w:r>
      <w:r w:rsidR="002A0E41" w:rsidRPr="001E158C">
        <w:rPr>
          <w:rFonts w:cs="Arial"/>
          <w:lang w:val="en-GB"/>
        </w:rPr>
        <w:t>blowing will</w:t>
      </w:r>
      <w:r w:rsidRPr="001E158C">
        <w:rPr>
          <w:rFonts w:cs="Arial"/>
          <w:lang w:val="en-GB"/>
        </w:rPr>
        <w:t xml:space="preserve"> be monitored by the Audit and Risk Committee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E5C"/>
        <w:tblLook w:val="04A0" w:firstRow="1" w:lastRow="0" w:firstColumn="1" w:lastColumn="0" w:noHBand="0" w:noVBand="1"/>
      </w:tblPr>
      <w:tblGrid>
        <w:gridCol w:w="10106"/>
      </w:tblGrid>
      <w:tr w:rsidR="0099713F" w:rsidRPr="001E158C" w14:paraId="4E877D56" w14:textId="77777777" w:rsidTr="002A0E41">
        <w:trPr>
          <w:cantSplit/>
          <w:trHeight w:hRule="exact" w:val="567"/>
        </w:trPr>
        <w:tc>
          <w:tcPr>
            <w:tcW w:w="10106" w:type="dxa"/>
            <w:shd w:val="clear" w:color="auto" w:fill="1BB5C5"/>
            <w:vAlign w:val="center"/>
          </w:tcPr>
          <w:p w14:paraId="13AC2801" w14:textId="77777777" w:rsidR="0099713F" w:rsidRPr="001E158C" w:rsidRDefault="0099713F" w:rsidP="00BB450E">
            <w:pPr>
              <w:keepNext/>
              <w:keepLines/>
              <w:widowControl/>
              <w:jc w:val="both"/>
              <w:outlineLvl w:val="0"/>
              <w:rPr>
                <w:rFonts w:eastAsiaTheme="majorEastAsia" w:cs="Arial"/>
                <w:b/>
                <w:bCs/>
                <w:color w:val="FFFFFF"/>
                <w:sz w:val="28"/>
                <w:szCs w:val="28"/>
                <w:lang w:val="en-GB"/>
              </w:rPr>
            </w:pPr>
            <w:r w:rsidRPr="001E158C">
              <w:rPr>
                <w:rFonts w:eastAsiaTheme="majorEastAsia" w:cs="Arial"/>
                <w:b/>
                <w:bCs/>
                <w:color w:val="FFFFFF"/>
                <w:sz w:val="28"/>
                <w:szCs w:val="28"/>
                <w:lang w:val="en-GB"/>
              </w:rPr>
              <w:lastRenderedPageBreak/>
              <w:t xml:space="preserve">Policy summary </w:t>
            </w:r>
            <w:r w:rsidR="00BB450E" w:rsidRPr="001E158C">
              <w:rPr>
                <w:rFonts w:eastAsiaTheme="majorEastAsia" w:cs="Arial"/>
                <w:b/>
                <w:bCs/>
                <w:color w:val="FFFFFF"/>
                <w:sz w:val="28"/>
                <w:szCs w:val="28"/>
                <w:lang w:val="en-GB"/>
              </w:rPr>
              <w:t xml:space="preserve">for </w:t>
            </w:r>
            <w:r w:rsidR="00725D3A" w:rsidRPr="001E158C">
              <w:rPr>
                <w:rFonts w:eastAsiaTheme="majorEastAsia" w:cs="Arial"/>
                <w:b/>
                <w:bCs/>
                <w:color w:val="FFFFFF"/>
                <w:sz w:val="28"/>
                <w:szCs w:val="28"/>
                <w:lang w:val="en-GB"/>
              </w:rPr>
              <w:t xml:space="preserve">the </w:t>
            </w:r>
            <w:r w:rsidR="00BB450E" w:rsidRPr="001E158C">
              <w:rPr>
                <w:rFonts w:eastAsiaTheme="majorEastAsia" w:cs="Arial"/>
                <w:b/>
                <w:bCs/>
                <w:color w:val="FFFFFF"/>
                <w:sz w:val="28"/>
                <w:szCs w:val="28"/>
                <w:lang w:val="en-GB"/>
              </w:rPr>
              <w:t>intranet</w:t>
            </w:r>
          </w:p>
        </w:tc>
      </w:tr>
    </w:tbl>
    <w:p w14:paraId="3EE03751" w14:textId="77777777" w:rsidR="00725D3A" w:rsidRPr="001E158C" w:rsidRDefault="00935B8F" w:rsidP="00935B8F">
      <w:pPr>
        <w:spacing w:before="240" w:after="240"/>
        <w:rPr>
          <w:lang w:val="en-GB"/>
        </w:rPr>
      </w:pPr>
      <w:r w:rsidRPr="001E158C">
        <w:rPr>
          <w:rFonts w:cs="Arial"/>
          <w:lang w:val="en-GB"/>
        </w:rPr>
        <w:t>This policy sets out our approach to Whistleblowing.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E5C"/>
        <w:tblLook w:val="04A0" w:firstRow="1" w:lastRow="0" w:firstColumn="1" w:lastColumn="0" w:noHBand="0" w:noVBand="1"/>
      </w:tblPr>
      <w:tblGrid>
        <w:gridCol w:w="10106"/>
      </w:tblGrid>
      <w:tr w:rsidR="0099713F" w:rsidRPr="001E158C" w14:paraId="15DE1738" w14:textId="77777777" w:rsidTr="009369E2">
        <w:trPr>
          <w:cantSplit/>
          <w:trHeight w:hRule="exact" w:val="567"/>
        </w:trPr>
        <w:tc>
          <w:tcPr>
            <w:tcW w:w="10322" w:type="dxa"/>
            <w:shd w:val="clear" w:color="auto" w:fill="1BB5C5"/>
            <w:vAlign w:val="center"/>
          </w:tcPr>
          <w:p w14:paraId="3AB6E78E" w14:textId="77777777" w:rsidR="0099713F" w:rsidRPr="001E158C" w:rsidRDefault="00725D3A" w:rsidP="00725D3A">
            <w:pPr>
              <w:keepNext/>
              <w:keepLines/>
              <w:widowControl/>
              <w:jc w:val="both"/>
              <w:outlineLvl w:val="0"/>
              <w:rPr>
                <w:rFonts w:eastAsiaTheme="majorEastAsia" w:cs="Arial"/>
                <w:b/>
                <w:bCs/>
                <w:color w:val="FFFFFF"/>
                <w:sz w:val="28"/>
                <w:szCs w:val="28"/>
                <w:lang w:val="en-GB"/>
              </w:rPr>
            </w:pPr>
            <w:r w:rsidRPr="001E158C">
              <w:rPr>
                <w:rFonts w:eastAsiaTheme="majorEastAsia" w:cs="Arial"/>
                <w:b/>
                <w:bCs/>
                <w:color w:val="FFFFFF"/>
                <w:sz w:val="28"/>
                <w:szCs w:val="28"/>
                <w:lang w:val="en-GB"/>
              </w:rPr>
              <w:t>W</w:t>
            </w:r>
            <w:r w:rsidR="0099713F" w:rsidRPr="001E158C">
              <w:rPr>
                <w:rFonts w:eastAsiaTheme="majorEastAsia" w:cs="Arial"/>
                <w:b/>
                <w:bCs/>
                <w:color w:val="FFFFFF"/>
                <w:sz w:val="28"/>
                <w:szCs w:val="28"/>
                <w:lang w:val="en-GB"/>
              </w:rPr>
              <w:t xml:space="preserve">ords linked to this policy </w:t>
            </w:r>
            <w:r w:rsidR="00BB450E" w:rsidRPr="001E158C">
              <w:rPr>
                <w:rFonts w:eastAsiaTheme="majorEastAsia" w:cs="Arial"/>
                <w:b/>
                <w:bCs/>
                <w:color w:val="FFFFFF"/>
                <w:sz w:val="28"/>
                <w:szCs w:val="28"/>
                <w:lang w:val="en-GB"/>
              </w:rPr>
              <w:t>for intranet</w:t>
            </w:r>
            <w:r w:rsidRPr="001E158C">
              <w:rPr>
                <w:rFonts w:eastAsiaTheme="majorEastAsia" w:cs="Arial"/>
                <w:b/>
                <w:bCs/>
                <w:color w:val="FFFFFF"/>
                <w:sz w:val="28"/>
                <w:szCs w:val="28"/>
                <w:lang w:val="en-GB"/>
              </w:rPr>
              <w:t xml:space="preserve"> searches</w:t>
            </w:r>
          </w:p>
        </w:tc>
      </w:tr>
    </w:tbl>
    <w:p w14:paraId="042D70A7" w14:textId="77777777" w:rsidR="002D69AE" w:rsidRPr="001E158C" w:rsidRDefault="00935B8F" w:rsidP="00935B8F">
      <w:pPr>
        <w:spacing w:before="240" w:after="240"/>
        <w:rPr>
          <w:rFonts w:cs="Arial"/>
          <w:lang w:val="en-GB"/>
        </w:rPr>
      </w:pPr>
      <w:r w:rsidRPr="001E158C">
        <w:rPr>
          <w:rFonts w:cs="Arial"/>
          <w:lang w:val="en-GB"/>
        </w:rPr>
        <w:t xml:space="preserve">Whistleblowing </w:t>
      </w:r>
    </w:p>
    <w:p w14:paraId="5E4757B6" w14:textId="77777777" w:rsidR="00935B8F" w:rsidRPr="001E158C" w:rsidRDefault="00935B8F" w:rsidP="002D69AE">
      <w:pPr>
        <w:spacing w:after="240"/>
        <w:rPr>
          <w:rFonts w:cs="Arial"/>
          <w:lang w:val="en-GB"/>
        </w:rPr>
      </w:pPr>
      <w:r w:rsidRPr="001E158C">
        <w:rPr>
          <w:rFonts w:cs="Arial"/>
          <w:lang w:val="en-GB"/>
        </w:rPr>
        <w:t xml:space="preserve">Speak Up Arrangements </w:t>
      </w:r>
    </w:p>
    <w:p w14:paraId="71FCBEED" w14:textId="77777777" w:rsidR="00725D3A" w:rsidRPr="001E158C" w:rsidRDefault="00935B8F" w:rsidP="00935B8F">
      <w:pPr>
        <w:spacing w:after="240"/>
        <w:rPr>
          <w:lang w:val="en-GB"/>
        </w:rPr>
      </w:pPr>
      <w:r w:rsidRPr="001E158C">
        <w:rPr>
          <w:rFonts w:cs="Arial"/>
          <w:lang w:val="en-GB"/>
        </w:rPr>
        <w:t>Safeguarding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E5C"/>
        <w:tblLook w:val="04A0" w:firstRow="1" w:lastRow="0" w:firstColumn="1" w:lastColumn="0" w:noHBand="0" w:noVBand="1"/>
      </w:tblPr>
      <w:tblGrid>
        <w:gridCol w:w="10106"/>
      </w:tblGrid>
      <w:tr w:rsidR="0099713F" w:rsidRPr="001E158C" w14:paraId="05A92485" w14:textId="77777777" w:rsidTr="009369E2">
        <w:trPr>
          <w:cantSplit/>
          <w:trHeight w:hRule="exact" w:val="567"/>
        </w:trPr>
        <w:tc>
          <w:tcPr>
            <w:tcW w:w="10322" w:type="dxa"/>
            <w:shd w:val="clear" w:color="auto" w:fill="1BB5C5"/>
            <w:vAlign w:val="center"/>
          </w:tcPr>
          <w:p w14:paraId="083573D3" w14:textId="77777777" w:rsidR="0099713F" w:rsidRPr="001E158C" w:rsidRDefault="0099713F" w:rsidP="0099713F">
            <w:pPr>
              <w:keepNext/>
              <w:keepLines/>
              <w:widowControl/>
              <w:jc w:val="both"/>
              <w:outlineLvl w:val="0"/>
              <w:rPr>
                <w:rFonts w:eastAsiaTheme="majorEastAsia" w:cs="Arial"/>
                <w:b/>
                <w:bCs/>
                <w:color w:val="FFFFFF"/>
                <w:sz w:val="28"/>
                <w:szCs w:val="28"/>
                <w:lang w:val="en-GB"/>
              </w:rPr>
            </w:pPr>
            <w:r w:rsidRPr="001E158C">
              <w:rPr>
                <w:rFonts w:eastAsiaTheme="majorEastAsia" w:cs="Arial"/>
                <w:b/>
                <w:bCs/>
                <w:color w:val="FFFFFF"/>
                <w:sz w:val="28"/>
                <w:szCs w:val="28"/>
                <w:lang w:val="en-GB"/>
              </w:rPr>
              <w:t xml:space="preserve">Where this policy should be accessible </w:t>
            </w:r>
          </w:p>
        </w:tc>
      </w:tr>
    </w:tbl>
    <w:p w14:paraId="44EAC501" w14:textId="77777777" w:rsidR="00BE5CFE" w:rsidRPr="001E158C" w:rsidRDefault="00935B8F" w:rsidP="00BE5CFE">
      <w:pPr>
        <w:spacing w:before="240"/>
        <w:jc w:val="both"/>
        <w:rPr>
          <w:rFonts w:cs="Arial"/>
          <w:lang w:val="en-GB"/>
        </w:rPr>
      </w:pPr>
      <w:r w:rsidRPr="001E158C">
        <w:rPr>
          <w:rFonts w:cs="Arial"/>
          <w:lang w:val="en-GB"/>
        </w:rPr>
        <w:t>x</w:t>
      </w:r>
      <w:r w:rsidR="00315453" w:rsidRPr="001E158C">
        <w:rPr>
          <w:rFonts w:cs="Arial"/>
          <w:lang w:val="en-GB"/>
        </w:rPr>
        <w:t xml:space="preserve"> </w:t>
      </w:r>
      <w:r w:rsidR="00BE5CFE" w:rsidRPr="001E158C">
        <w:rPr>
          <w:rFonts w:cs="Arial"/>
          <w:lang w:val="en-GB"/>
        </w:rPr>
        <w:t>All internal staff and partners</w:t>
      </w:r>
    </w:p>
    <w:p w14:paraId="7D948429" w14:textId="77777777" w:rsidR="00BE5CFE" w:rsidRPr="001E158C" w:rsidRDefault="00BE5CFE" w:rsidP="0099713F">
      <w:pPr>
        <w:jc w:val="both"/>
        <w:rPr>
          <w:rFonts w:cs="Arial"/>
          <w:lang w:val="en-GB"/>
        </w:rPr>
      </w:pPr>
      <w:r w:rsidRPr="001E158C">
        <w:rPr>
          <w:rFonts w:cs="Arial"/>
          <w:lang w:val="en-GB"/>
        </w:rPr>
        <w:t>x Externally as required by stakeholders</w:t>
      </w:r>
    </w:p>
    <w:p w14:paraId="459F2011" w14:textId="77777777" w:rsidR="00935B8F" w:rsidRPr="001E158C" w:rsidRDefault="00935B8F" w:rsidP="0099713F">
      <w:pPr>
        <w:jc w:val="both"/>
        <w:rPr>
          <w:rFonts w:cs="Arial"/>
          <w:lang w:val="en-GB"/>
        </w:rPr>
      </w:pPr>
    </w:p>
    <w:tbl>
      <w:tblPr>
        <w:tblStyle w:val="TableGrid"/>
        <w:tblW w:w="0" w:type="auto"/>
        <w:shd w:val="clear" w:color="auto" w:fill="1BB5C5"/>
        <w:tblLook w:val="04A0" w:firstRow="1" w:lastRow="0" w:firstColumn="1" w:lastColumn="0" w:noHBand="0" w:noVBand="1"/>
      </w:tblPr>
      <w:tblGrid>
        <w:gridCol w:w="10106"/>
      </w:tblGrid>
      <w:tr w:rsidR="0074232A" w:rsidRPr="001E158C" w14:paraId="3B822E56" w14:textId="77777777" w:rsidTr="009369E2">
        <w:trPr>
          <w:cantSplit/>
          <w:trHeight w:hRule="exact" w:val="567"/>
        </w:trPr>
        <w:tc>
          <w:tcPr>
            <w:tcW w:w="10322" w:type="dxa"/>
            <w:tcBorders>
              <w:top w:val="nil"/>
              <w:left w:val="nil"/>
              <w:bottom w:val="nil"/>
              <w:right w:val="nil"/>
            </w:tcBorders>
            <w:shd w:val="clear" w:color="auto" w:fill="1BB5C5"/>
            <w:vAlign w:val="center"/>
          </w:tcPr>
          <w:p w14:paraId="049DF9BB" w14:textId="77777777" w:rsidR="0074232A" w:rsidRPr="001E158C" w:rsidRDefault="003228BE" w:rsidP="0099713F">
            <w:pPr>
              <w:pStyle w:val="Heading1"/>
              <w:numPr>
                <w:ilvl w:val="0"/>
                <w:numId w:val="0"/>
              </w:numPr>
              <w:ind w:left="454" w:hanging="454"/>
              <w:jc w:val="both"/>
              <w:rPr>
                <w:lang w:val="en-GB"/>
              </w:rPr>
            </w:pPr>
            <w:r w:rsidRPr="001E158C">
              <w:rPr>
                <w:rFonts w:cs="Arial"/>
                <w:lang w:val="en-GB"/>
              </w:rPr>
              <w:br w:type="page"/>
            </w:r>
            <w:r w:rsidR="00447775" w:rsidRPr="001E158C">
              <w:rPr>
                <w:lang w:val="en-GB"/>
              </w:rPr>
              <w:t>Control data and approval h</w:t>
            </w:r>
            <w:r w:rsidR="0074232A" w:rsidRPr="001E158C">
              <w:rPr>
                <w:lang w:val="en-GB"/>
              </w:rPr>
              <w:t>istory</w:t>
            </w:r>
          </w:p>
        </w:tc>
      </w:tr>
    </w:tbl>
    <w:p w14:paraId="0C3863F3" w14:textId="77777777" w:rsidR="0074232A" w:rsidRPr="001E158C" w:rsidRDefault="0074232A" w:rsidP="0099713F">
      <w:pPr>
        <w:jc w:val="both"/>
        <w:rPr>
          <w:rFonts w:cs="Arial"/>
          <w:szCs w:val="24"/>
          <w:lang w:val="en-GB"/>
        </w:rPr>
      </w:pPr>
    </w:p>
    <w:tbl>
      <w:tblPr>
        <w:tblStyle w:val="TableGrid"/>
        <w:tblW w:w="10314" w:type="dxa"/>
        <w:tblLayout w:type="fixed"/>
        <w:tblLook w:val="04A0" w:firstRow="1" w:lastRow="0" w:firstColumn="1" w:lastColumn="0" w:noHBand="0" w:noVBand="1"/>
      </w:tblPr>
      <w:tblGrid>
        <w:gridCol w:w="5318"/>
        <w:gridCol w:w="4996"/>
      </w:tblGrid>
      <w:tr w:rsidR="003C599F" w:rsidRPr="001E158C" w14:paraId="69479A0D" w14:textId="77777777" w:rsidTr="00B9061E">
        <w:trPr>
          <w:trHeight w:val="454"/>
        </w:trPr>
        <w:tc>
          <w:tcPr>
            <w:tcW w:w="5318" w:type="dxa"/>
            <w:shd w:val="clear" w:color="auto" w:fill="D2F2F8"/>
            <w:vAlign w:val="center"/>
          </w:tcPr>
          <w:p w14:paraId="6A5F186C" w14:textId="77777777" w:rsidR="003C599F" w:rsidRPr="001E158C" w:rsidRDefault="00447775" w:rsidP="0099713F">
            <w:pPr>
              <w:jc w:val="both"/>
              <w:rPr>
                <w:rFonts w:cs="Arial"/>
                <w:b/>
                <w:szCs w:val="24"/>
                <w:lang w:val="en-GB"/>
              </w:rPr>
            </w:pPr>
            <w:r w:rsidRPr="001E158C">
              <w:rPr>
                <w:rFonts w:cs="Arial"/>
                <w:b/>
                <w:szCs w:val="24"/>
                <w:lang w:val="en-GB"/>
              </w:rPr>
              <w:t xml:space="preserve">Policy </w:t>
            </w:r>
            <w:r w:rsidR="0099713F" w:rsidRPr="001E158C">
              <w:rPr>
                <w:rFonts w:cs="Arial"/>
                <w:b/>
                <w:szCs w:val="24"/>
                <w:lang w:val="en-GB"/>
              </w:rPr>
              <w:t>o</w:t>
            </w:r>
            <w:r w:rsidR="003C599F" w:rsidRPr="001E158C">
              <w:rPr>
                <w:rFonts w:cs="Arial"/>
                <w:b/>
                <w:szCs w:val="24"/>
                <w:lang w:val="en-GB"/>
              </w:rPr>
              <w:t>wner:</w:t>
            </w:r>
          </w:p>
        </w:tc>
        <w:tc>
          <w:tcPr>
            <w:tcW w:w="4996" w:type="dxa"/>
            <w:vAlign w:val="center"/>
          </w:tcPr>
          <w:p w14:paraId="5D38DB72" w14:textId="77777777" w:rsidR="003C599F" w:rsidRPr="001E158C" w:rsidRDefault="00935B8F" w:rsidP="0099713F">
            <w:pPr>
              <w:jc w:val="both"/>
              <w:rPr>
                <w:lang w:val="en-GB"/>
              </w:rPr>
            </w:pPr>
            <w:r w:rsidRPr="001E158C">
              <w:rPr>
                <w:lang w:val="en-GB"/>
              </w:rPr>
              <w:t xml:space="preserve">Group Company Secretary </w:t>
            </w:r>
          </w:p>
        </w:tc>
      </w:tr>
      <w:tr w:rsidR="003C599F" w:rsidRPr="001E158C" w14:paraId="2260B619" w14:textId="77777777" w:rsidTr="00B9061E">
        <w:trPr>
          <w:trHeight w:val="454"/>
        </w:trPr>
        <w:tc>
          <w:tcPr>
            <w:tcW w:w="5318" w:type="dxa"/>
            <w:shd w:val="clear" w:color="auto" w:fill="D2F2F8"/>
            <w:vAlign w:val="center"/>
          </w:tcPr>
          <w:p w14:paraId="7AEDC54D" w14:textId="77777777" w:rsidR="003C599F" w:rsidRPr="001E158C" w:rsidRDefault="003C599F" w:rsidP="0099713F">
            <w:pPr>
              <w:jc w:val="both"/>
              <w:rPr>
                <w:rFonts w:cs="Arial"/>
                <w:b/>
                <w:szCs w:val="24"/>
                <w:lang w:val="en-GB"/>
              </w:rPr>
            </w:pPr>
            <w:r w:rsidRPr="001E158C">
              <w:rPr>
                <w:rFonts w:cs="Arial"/>
                <w:b/>
                <w:szCs w:val="24"/>
                <w:lang w:val="en-GB"/>
              </w:rPr>
              <w:t>Next review date:</w:t>
            </w:r>
          </w:p>
        </w:tc>
        <w:tc>
          <w:tcPr>
            <w:tcW w:w="4996" w:type="dxa"/>
            <w:vAlign w:val="center"/>
          </w:tcPr>
          <w:p w14:paraId="0EB72059" w14:textId="6FA2130B" w:rsidR="003C599F" w:rsidRPr="001E158C" w:rsidRDefault="00151370" w:rsidP="0099713F">
            <w:pPr>
              <w:jc w:val="both"/>
              <w:rPr>
                <w:lang w:val="en-GB"/>
              </w:rPr>
            </w:pPr>
            <w:r w:rsidRPr="001E158C">
              <w:rPr>
                <w:lang w:val="en-GB"/>
              </w:rPr>
              <w:t>February</w:t>
            </w:r>
            <w:r w:rsidR="00AF14C8" w:rsidRPr="001E158C">
              <w:rPr>
                <w:lang w:val="en-GB"/>
              </w:rPr>
              <w:t xml:space="preserve"> 202</w:t>
            </w:r>
            <w:r w:rsidR="00770337">
              <w:rPr>
                <w:lang w:val="en-GB"/>
              </w:rPr>
              <w:t>5</w:t>
            </w:r>
          </w:p>
        </w:tc>
      </w:tr>
    </w:tbl>
    <w:p w14:paraId="7336A6A9" w14:textId="77777777" w:rsidR="003C599F" w:rsidRPr="001E158C" w:rsidRDefault="003C599F" w:rsidP="0099713F">
      <w:pPr>
        <w:jc w:val="both"/>
        <w:rPr>
          <w:rFonts w:cs="Arial"/>
          <w:szCs w:val="24"/>
          <w:lang w:val="en-GB"/>
        </w:rPr>
      </w:pPr>
    </w:p>
    <w:tbl>
      <w:tblPr>
        <w:tblStyle w:val="TableGrid"/>
        <w:tblW w:w="10314" w:type="dxa"/>
        <w:tblLayout w:type="fixed"/>
        <w:tblLook w:val="04A0" w:firstRow="1" w:lastRow="0" w:firstColumn="1" w:lastColumn="0" w:noHBand="0" w:noVBand="1"/>
      </w:tblPr>
      <w:tblGrid>
        <w:gridCol w:w="2376"/>
        <w:gridCol w:w="6379"/>
        <w:gridCol w:w="1559"/>
      </w:tblGrid>
      <w:tr w:rsidR="003C599F" w:rsidRPr="001E158C" w14:paraId="7708742F" w14:textId="77777777" w:rsidTr="00B9061E">
        <w:trPr>
          <w:trHeight w:val="454"/>
        </w:trPr>
        <w:tc>
          <w:tcPr>
            <w:tcW w:w="2376" w:type="dxa"/>
            <w:shd w:val="clear" w:color="auto" w:fill="D2F2F8"/>
            <w:vAlign w:val="center"/>
          </w:tcPr>
          <w:p w14:paraId="12A48979" w14:textId="77777777" w:rsidR="003C599F" w:rsidRPr="001E158C" w:rsidRDefault="0099713F" w:rsidP="00BB450E">
            <w:pPr>
              <w:jc w:val="both"/>
              <w:rPr>
                <w:rFonts w:cs="Arial"/>
                <w:b/>
                <w:szCs w:val="24"/>
                <w:lang w:val="en-GB"/>
              </w:rPr>
            </w:pPr>
            <w:r w:rsidRPr="001E158C">
              <w:rPr>
                <w:rFonts w:cs="Arial"/>
                <w:b/>
                <w:szCs w:val="24"/>
                <w:lang w:val="en-GB"/>
              </w:rPr>
              <w:t>Action</w:t>
            </w:r>
          </w:p>
        </w:tc>
        <w:tc>
          <w:tcPr>
            <w:tcW w:w="6379" w:type="dxa"/>
            <w:shd w:val="clear" w:color="auto" w:fill="D2F2F8"/>
            <w:vAlign w:val="center"/>
          </w:tcPr>
          <w:p w14:paraId="4D3AA5F9" w14:textId="77777777" w:rsidR="003C599F" w:rsidRPr="001E158C" w:rsidRDefault="00447775" w:rsidP="00BB450E">
            <w:pPr>
              <w:jc w:val="both"/>
              <w:rPr>
                <w:rFonts w:cs="Arial"/>
                <w:b/>
                <w:szCs w:val="24"/>
                <w:lang w:val="en-GB"/>
              </w:rPr>
            </w:pPr>
            <w:r w:rsidRPr="001E158C">
              <w:rPr>
                <w:rFonts w:cs="Arial"/>
                <w:b/>
                <w:szCs w:val="24"/>
                <w:lang w:val="en-GB"/>
              </w:rPr>
              <w:t>Approved b</w:t>
            </w:r>
            <w:r w:rsidR="003C599F" w:rsidRPr="001E158C">
              <w:rPr>
                <w:rFonts w:cs="Arial"/>
                <w:b/>
                <w:szCs w:val="24"/>
                <w:lang w:val="en-GB"/>
              </w:rPr>
              <w:t>y</w:t>
            </w:r>
          </w:p>
        </w:tc>
        <w:tc>
          <w:tcPr>
            <w:tcW w:w="1559" w:type="dxa"/>
            <w:shd w:val="clear" w:color="auto" w:fill="D2F2F8"/>
            <w:vAlign w:val="center"/>
          </w:tcPr>
          <w:p w14:paraId="5DFE1214" w14:textId="77777777" w:rsidR="003C599F" w:rsidRPr="001E158C" w:rsidRDefault="003C599F" w:rsidP="00BB450E">
            <w:pPr>
              <w:jc w:val="both"/>
              <w:rPr>
                <w:rFonts w:cs="Arial"/>
                <w:b/>
                <w:szCs w:val="24"/>
                <w:lang w:val="en-GB"/>
              </w:rPr>
            </w:pPr>
            <w:r w:rsidRPr="001E158C">
              <w:rPr>
                <w:rFonts w:cs="Arial"/>
                <w:b/>
                <w:szCs w:val="24"/>
                <w:lang w:val="en-GB"/>
              </w:rPr>
              <w:t>Date</w:t>
            </w:r>
          </w:p>
        </w:tc>
      </w:tr>
      <w:tr w:rsidR="0099713F" w:rsidRPr="001E158C" w14:paraId="6AB9B8A7" w14:textId="77777777" w:rsidTr="003B27A3">
        <w:trPr>
          <w:trHeight w:val="454"/>
        </w:trPr>
        <w:tc>
          <w:tcPr>
            <w:tcW w:w="2376" w:type="dxa"/>
            <w:vAlign w:val="center"/>
          </w:tcPr>
          <w:p w14:paraId="1A5E36FF" w14:textId="77777777" w:rsidR="0099713F" w:rsidRPr="001E158C" w:rsidRDefault="0099713F" w:rsidP="00315453">
            <w:pPr>
              <w:rPr>
                <w:lang w:val="en-GB"/>
              </w:rPr>
            </w:pPr>
            <w:r w:rsidRPr="001E158C">
              <w:rPr>
                <w:lang w:val="en-GB"/>
              </w:rPr>
              <w:t>Approval</w:t>
            </w:r>
          </w:p>
        </w:tc>
        <w:tc>
          <w:tcPr>
            <w:tcW w:w="6379" w:type="dxa"/>
            <w:vAlign w:val="center"/>
          </w:tcPr>
          <w:p w14:paraId="2B709B4C" w14:textId="77777777" w:rsidR="0099713F" w:rsidRPr="001E158C" w:rsidRDefault="0099713F" w:rsidP="00315453">
            <w:pPr>
              <w:rPr>
                <w:lang w:val="en-GB"/>
              </w:rPr>
            </w:pPr>
            <w:r w:rsidRPr="001E158C">
              <w:rPr>
                <w:lang w:val="en-GB"/>
              </w:rPr>
              <w:t xml:space="preserve">Relevant </w:t>
            </w:r>
            <w:r w:rsidR="00315453" w:rsidRPr="001E158C">
              <w:rPr>
                <w:lang w:val="en-GB"/>
              </w:rPr>
              <w:t>lead or di</w:t>
            </w:r>
            <w:r w:rsidRPr="001E158C">
              <w:rPr>
                <w:lang w:val="en-GB"/>
              </w:rPr>
              <w:t>rector</w:t>
            </w:r>
          </w:p>
        </w:tc>
        <w:tc>
          <w:tcPr>
            <w:tcW w:w="1559" w:type="dxa"/>
            <w:vAlign w:val="center"/>
          </w:tcPr>
          <w:p w14:paraId="1A02711A" w14:textId="589DF599" w:rsidR="0099713F" w:rsidRPr="001E158C" w:rsidRDefault="004E3E77" w:rsidP="00BB450E">
            <w:pPr>
              <w:jc w:val="both"/>
              <w:rPr>
                <w:lang w:val="en-GB"/>
              </w:rPr>
            </w:pPr>
            <w:r w:rsidRPr="001E158C">
              <w:rPr>
                <w:lang w:val="en-GB"/>
              </w:rPr>
              <w:t>29.11.2021</w:t>
            </w:r>
          </w:p>
        </w:tc>
      </w:tr>
      <w:tr w:rsidR="0099713F" w:rsidRPr="001E158C" w14:paraId="403BEA7D" w14:textId="77777777" w:rsidTr="003B27A3">
        <w:trPr>
          <w:trHeight w:val="454"/>
        </w:trPr>
        <w:tc>
          <w:tcPr>
            <w:tcW w:w="2376" w:type="dxa"/>
            <w:vAlign w:val="center"/>
          </w:tcPr>
          <w:p w14:paraId="71EDC012" w14:textId="77777777" w:rsidR="0099713F" w:rsidRPr="001E158C" w:rsidRDefault="0099713F" w:rsidP="00315453">
            <w:pPr>
              <w:rPr>
                <w:lang w:val="en-GB"/>
              </w:rPr>
            </w:pPr>
            <w:r w:rsidRPr="001E158C">
              <w:rPr>
                <w:lang w:val="en-GB"/>
              </w:rPr>
              <w:t>Approval</w:t>
            </w:r>
          </w:p>
        </w:tc>
        <w:tc>
          <w:tcPr>
            <w:tcW w:w="6379" w:type="dxa"/>
            <w:vAlign w:val="center"/>
          </w:tcPr>
          <w:p w14:paraId="48EE77D6" w14:textId="77777777" w:rsidR="0099713F" w:rsidRPr="001E158C" w:rsidRDefault="0099713F" w:rsidP="00315453">
            <w:pPr>
              <w:rPr>
                <w:lang w:val="en-GB"/>
              </w:rPr>
            </w:pPr>
            <w:r w:rsidRPr="001E158C">
              <w:rPr>
                <w:lang w:val="en-GB"/>
              </w:rPr>
              <w:t>G</w:t>
            </w:r>
            <w:r w:rsidR="00315453" w:rsidRPr="001E158C">
              <w:rPr>
                <w:lang w:val="en-GB"/>
              </w:rPr>
              <w:t>roup Executive Leadership Team r</w:t>
            </w:r>
            <w:r w:rsidRPr="001E158C">
              <w:rPr>
                <w:lang w:val="en-GB"/>
              </w:rPr>
              <w:t>epresentative(s)</w:t>
            </w:r>
          </w:p>
        </w:tc>
        <w:tc>
          <w:tcPr>
            <w:tcW w:w="1559" w:type="dxa"/>
            <w:vAlign w:val="center"/>
          </w:tcPr>
          <w:p w14:paraId="7F782BF9" w14:textId="108265A3" w:rsidR="0099713F" w:rsidRPr="001E158C" w:rsidRDefault="004E3E77" w:rsidP="00BB450E">
            <w:pPr>
              <w:jc w:val="both"/>
              <w:rPr>
                <w:lang w:val="en-GB"/>
              </w:rPr>
            </w:pPr>
            <w:r w:rsidRPr="001E158C">
              <w:rPr>
                <w:lang w:val="en-GB"/>
              </w:rPr>
              <w:t>29.11.2021</w:t>
            </w:r>
          </w:p>
        </w:tc>
      </w:tr>
      <w:tr w:rsidR="0099713F" w:rsidRPr="001E158C" w14:paraId="0D8E8A9E" w14:textId="77777777" w:rsidTr="003B27A3">
        <w:trPr>
          <w:trHeight w:val="454"/>
        </w:trPr>
        <w:tc>
          <w:tcPr>
            <w:tcW w:w="2376" w:type="dxa"/>
            <w:vAlign w:val="center"/>
          </w:tcPr>
          <w:p w14:paraId="559FA124" w14:textId="77777777" w:rsidR="0099713F" w:rsidRPr="001E158C" w:rsidRDefault="0099713F" w:rsidP="00315453">
            <w:pPr>
              <w:rPr>
                <w:lang w:val="en-GB"/>
              </w:rPr>
            </w:pPr>
            <w:r w:rsidRPr="001E158C">
              <w:rPr>
                <w:lang w:val="en-GB"/>
              </w:rPr>
              <w:t>Approval</w:t>
            </w:r>
          </w:p>
        </w:tc>
        <w:tc>
          <w:tcPr>
            <w:tcW w:w="6379" w:type="dxa"/>
            <w:vAlign w:val="center"/>
          </w:tcPr>
          <w:p w14:paraId="67F5B2D9" w14:textId="31DB229B" w:rsidR="0099713F" w:rsidRPr="001E158C" w:rsidRDefault="0099713F" w:rsidP="00315453">
            <w:pPr>
              <w:rPr>
                <w:lang w:val="en-GB"/>
              </w:rPr>
            </w:pPr>
            <w:r w:rsidRPr="001E158C">
              <w:rPr>
                <w:lang w:val="en-GB"/>
              </w:rPr>
              <w:t xml:space="preserve">Relevant </w:t>
            </w:r>
            <w:r w:rsidR="00315453" w:rsidRPr="001E158C">
              <w:rPr>
                <w:lang w:val="en-GB"/>
              </w:rPr>
              <w:t>b</w:t>
            </w:r>
            <w:r w:rsidRPr="001E158C">
              <w:rPr>
                <w:lang w:val="en-GB"/>
              </w:rPr>
              <w:t>oard</w:t>
            </w:r>
            <w:r w:rsidR="004E3E77" w:rsidRPr="001E158C">
              <w:rPr>
                <w:lang w:val="en-GB"/>
              </w:rPr>
              <w:t xml:space="preserve"> / Committee </w:t>
            </w:r>
          </w:p>
        </w:tc>
        <w:tc>
          <w:tcPr>
            <w:tcW w:w="1559" w:type="dxa"/>
            <w:vAlign w:val="center"/>
          </w:tcPr>
          <w:p w14:paraId="57DB27B1" w14:textId="4F45D6FF" w:rsidR="0099713F" w:rsidRPr="001E158C" w:rsidRDefault="00151370" w:rsidP="00BB450E">
            <w:pPr>
              <w:jc w:val="both"/>
              <w:rPr>
                <w:lang w:val="en-GB"/>
              </w:rPr>
            </w:pPr>
            <w:r w:rsidRPr="001E158C">
              <w:rPr>
                <w:lang w:val="en-GB"/>
              </w:rPr>
              <w:t xml:space="preserve">Risk &amp; Audit Committee 24.02.2022 </w:t>
            </w:r>
          </w:p>
        </w:tc>
      </w:tr>
      <w:tr w:rsidR="0099713F" w:rsidRPr="001E158C" w14:paraId="33C97F82" w14:textId="77777777" w:rsidTr="003B27A3">
        <w:trPr>
          <w:trHeight w:val="454"/>
        </w:trPr>
        <w:tc>
          <w:tcPr>
            <w:tcW w:w="2376" w:type="dxa"/>
            <w:vAlign w:val="center"/>
          </w:tcPr>
          <w:p w14:paraId="306896A8" w14:textId="77777777" w:rsidR="0099713F" w:rsidRPr="001E158C" w:rsidRDefault="0099713F" w:rsidP="00315453">
            <w:pPr>
              <w:rPr>
                <w:lang w:val="en-GB"/>
              </w:rPr>
            </w:pPr>
            <w:r w:rsidRPr="001E158C">
              <w:rPr>
                <w:lang w:val="en-GB"/>
              </w:rPr>
              <w:t>Equality Analysis review and advise</w:t>
            </w:r>
          </w:p>
        </w:tc>
        <w:tc>
          <w:tcPr>
            <w:tcW w:w="6379" w:type="dxa"/>
            <w:vAlign w:val="center"/>
          </w:tcPr>
          <w:p w14:paraId="37687AE8" w14:textId="77777777" w:rsidR="0099713F" w:rsidRPr="001E158C" w:rsidRDefault="00C92EE7" w:rsidP="00315453">
            <w:pPr>
              <w:rPr>
                <w:lang w:val="en-GB"/>
              </w:rPr>
            </w:pPr>
            <w:r w:rsidRPr="001E158C">
              <w:rPr>
                <w:lang w:val="en-GB"/>
              </w:rPr>
              <w:t>Business Excellence</w:t>
            </w:r>
          </w:p>
        </w:tc>
        <w:tc>
          <w:tcPr>
            <w:tcW w:w="1559" w:type="dxa"/>
            <w:vAlign w:val="center"/>
          </w:tcPr>
          <w:p w14:paraId="3E3FE1E2" w14:textId="2F27AACF" w:rsidR="0099713F" w:rsidRPr="001E158C" w:rsidRDefault="00AF14C8" w:rsidP="00BB450E">
            <w:pPr>
              <w:jc w:val="both"/>
              <w:rPr>
                <w:lang w:val="en-GB"/>
              </w:rPr>
            </w:pPr>
            <w:r w:rsidRPr="001E158C">
              <w:rPr>
                <w:lang w:val="en-GB"/>
              </w:rPr>
              <w:t>N/A</w:t>
            </w:r>
          </w:p>
        </w:tc>
      </w:tr>
      <w:tr w:rsidR="0099713F" w:rsidRPr="001E158C" w14:paraId="4B105D8E" w14:textId="77777777" w:rsidTr="003B27A3">
        <w:trPr>
          <w:trHeight w:val="454"/>
        </w:trPr>
        <w:tc>
          <w:tcPr>
            <w:tcW w:w="2376" w:type="dxa"/>
            <w:vAlign w:val="center"/>
          </w:tcPr>
          <w:p w14:paraId="542D60FD" w14:textId="77777777" w:rsidR="0099713F" w:rsidRPr="001E158C" w:rsidRDefault="00315453" w:rsidP="00315453">
            <w:pPr>
              <w:rPr>
                <w:lang w:val="en-GB"/>
              </w:rPr>
            </w:pPr>
            <w:r w:rsidRPr="001E158C">
              <w:rPr>
                <w:lang w:val="en-GB"/>
              </w:rPr>
              <w:t>Health and s</w:t>
            </w:r>
            <w:r w:rsidR="0099713F" w:rsidRPr="001E158C">
              <w:rPr>
                <w:lang w:val="en-GB"/>
              </w:rPr>
              <w:t>afety review and advise</w:t>
            </w:r>
          </w:p>
        </w:tc>
        <w:tc>
          <w:tcPr>
            <w:tcW w:w="6379" w:type="dxa"/>
            <w:vAlign w:val="center"/>
          </w:tcPr>
          <w:p w14:paraId="6BEE9DAD" w14:textId="77777777" w:rsidR="0099713F" w:rsidRPr="001E158C" w:rsidRDefault="0099713F" w:rsidP="00315453">
            <w:pPr>
              <w:rPr>
                <w:lang w:val="en-GB"/>
              </w:rPr>
            </w:pPr>
            <w:r w:rsidRPr="001E158C">
              <w:rPr>
                <w:lang w:val="en-GB"/>
              </w:rPr>
              <w:t xml:space="preserve">Health and </w:t>
            </w:r>
            <w:r w:rsidR="00C92EE7" w:rsidRPr="001E158C">
              <w:rPr>
                <w:lang w:val="en-GB"/>
              </w:rPr>
              <w:t>S</w:t>
            </w:r>
            <w:r w:rsidRPr="001E158C">
              <w:rPr>
                <w:lang w:val="en-GB"/>
              </w:rPr>
              <w:t>afety</w:t>
            </w:r>
          </w:p>
        </w:tc>
        <w:tc>
          <w:tcPr>
            <w:tcW w:w="1559" w:type="dxa"/>
            <w:vAlign w:val="center"/>
          </w:tcPr>
          <w:p w14:paraId="3C23F8E6" w14:textId="5E0B0639" w:rsidR="0099713F" w:rsidRPr="001E158C" w:rsidRDefault="00AF14C8" w:rsidP="00BB450E">
            <w:pPr>
              <w:jc w:val="both"/>
              <w:rPr>
                <w:lang w:val="en-GB"/>
              </w:rPr>
            </w:pPr>
            <w:r w:rsidRPr="001E158C">
              <w:rPr>
                <w:lang w:val="en-GB"/>
              </w:rPr>
              <w:t>N/A</w:t>
            </w:r>
          </w:p>
        </w:tc>
      </w:tr>
      <w:tr w:rsidR="0099713F" w:rsidRPr="001E158C" w14:paraId="42FD1101" w14:textId="77777777" w:rsidTr="003B27A3">
        <w:trPr>
          <w:trHeight w:val="454"/>
        </w:trPr>
        <w:tc>
          <w:tcPr>
            <w:tcW w:w="2376" w:type="dxa"/>
            <w:vAlign w:val="center"/>
          </w:tcPr>
          <w:p w14:paraId="4DE1EDCC" w14:textId="77777777" w:rsidR="0099713F" w:rsidRPr="001E158C" w:rsidRDefault="0099713F" w:rsidP="00315453">
            <w:pPr>
              <w:rPr>
                <w:lang w:val="en-GB"/>
              </w:rPr>
            </w:pPr>
            <w:r w:rsidRPr="001E158C">
              <w:rPr>
                <w:lang w:val="en-GB"/>
              </w:rPr>
              <w:t>Legal review and advise</w:t>
            </w:r>
          </w:p>
        </w:tc>
        <w:tc>
          <w:tcPr>
            <w:tcW w:w="6379" w:type="dxa"/>
            <w:vAlign w:val="center"/>
          </w:tcPr>
          <w:p w14:paraId="6F6C8372" w14:textId="77777777" w:rsidR="0099713F" w:rsidRPr="001E158C" w:rsidRDefault="0099713F" w:rsidP="00315453">
            <w:pPr>
              <w:rPr>
                <w:lang w:val="en-GB"/>
              </w:rPr>
            </w:pPr>
            <w:r w:rsidRPr="001E158C">
              <w:rPr>
                <w:lang w:val="en-GB"/>
              </w:rPr>
              <w:t>Legal Services Executive</w:t>
            </w:r>
          </w:p>
        </w:tc>
        <w:tc>
          <w:tcPr>
            <w:tcW w:w="1559" w:type="dxa"/>
            <w:vAlign w:val="center"/>
          </w:tcPr>
          <w:p w14:paraId="30FBB289" w14:textId="6BFC0457" w:rsidR="0099713F" w:rsidRPr="001E158C" w:rsidRDefault="00AF14C8" w:rsidP="00BB450E">
            <w:pPr>
              <w:jc w:val="both"/>
              <w:rPr>
                <w:lang w:val="en-GB"/>
              </w:rPr>
            </w:pPr>
            <w:r w:rsidRPr="001E158C">
              <w:rPr>
                <w:lang w:val="en-GB"/>
              </w:rPr>
              <w:t>N/A</w:t>
            </w:r>
          </w:p>
        </w:tc>
      </w:tr>
      <w:tr w:rsidR="0099713F" w:rsidRPr="001E158C" w14:paraId="5F532B2A" w14:textId="77777777" w:rsidTr="003B27A3">
        <w:trPr>
          <w:trHeight w:val="454"/>
        </w:trPr>
        <w:tc>
          <w:tcPr>
            <w:tcW w:w="2376" w:type="dxa"/>
            <w:vAlign w:val="center"/>
          </w:tcPr>
          <w:p w14:paraId="01822809" w14:textId="77777777" w:rsidR="0099713F" w:rsidRPr="001E158C" w:rsidRDefault="0099713F" w:rsidP="00315453">
            <w:pPr>
              <w:rPr>
                <w:lang w:val="en-GB"/>
              </w:rPr>
            </w:pPr>
            <w:r w:rsidRPr="001E158C">
              <w:rPr>
                <w:lang w:val="en-GB"/>
              </w:rPr>
              <w:t>Human Resources review and advise</w:t>
            </w:r>
          </w:p>
        </w:tc>
        <w:tc>
          <w:tcPr>
            <w:tcW w:w="6379" w:type="dxa"/>
            <w:vAlign w:val="center"/>
          </w:tcPr>
          <w:p w14:paraId="79469E7C" w14:textId="77777777" w:rsidR="0099713F" w:rsidRPr="001E158C" w:rsidRDefault="0099713F" w:rsidP="00315453">
            <w:pPr>
              <w:rPr>
                <w:lang w:val="en-GB"/>
              </w:rPr>
            </w:pPr>
            <w:r w:rsidRPr="001E158C">
              <w:rPr>
                <w:lang w:val="en-GB"/>
              </w:rPr>
              <w:t>Human Resources (Trade Union and staff consulted when required)</w:t>
            </w:r>
          </w:p>
        </w:tc>
        <w:tc>
          <w:tcPr>
            <w:tcW w:w="1559" w:type="dxa"/>
            <w:vAlign w:val="center"/>
          </w:tcPr>
          <w:p w14:paraId="253AE440" w14:textId="6EEEE3BC" w:rsidR="0099713F" w:rsidRPr="001E158C" w:rsidRDefault="00AF14C8" w:rsidP="00BB450E">
            <w:pPr>
              <w:jc w:val="both"/>
              <w:rPr>
                <w:lang w:val="en-GB"/>
              </w:rPr>
            </w:pPr>
            <w:r w:rsidRPr="001E158C">
              <w:rPr>
                <w:lang w:val="en-GB"/>
              </w:rPr>
              <w:t>N/A</w:t>
            </w:r>
          </w:p>
        </w:tc>
      </w:tr>
    </w:tbl>
    <w:p w14:paraId="14ABC1C7" w14:textId="77777777" w:rsidR="0074232A" w:rsidRPr="001E158C" w:rsidRDefault="0074232A" w:rsidP="0099713F">
      <w:pPr>
        <w:jc w:val="both"/>
        <w:rPr>
          <w:lang w:val="en-GB"/>
        </w:rPr>
      </w:pPr>
    </w:p>
    <w:tbl>
      <w:tblPr>
        <w:tblStyle w:val="TableGrid"/>
        <w:tblW w:w="10314" w:type="dxa"/>
        <w:shd w:val="clear" w:color="auto" w:fill="1BB5C5"/>
        <w:tblLook w:val="04A0" w:firstRow="1" w:lastRow="0" w:firstColumn="1" w:lastColumn="0" w:noHBand="0" w:noVBand="1"/>
      </w:tblPr>
      <w:tblGrid>
        <w:gridCol w:w="10314"/>
      </w:tblGrid>
      <w:tr w:rsidR="0074232A" w:rsidRPr="001E158C" w14:paraId="519826E4" w14:textId="77777777" w:rsidTr="009369E2">
        <w:trPr>
          <w:cantSplit/>
          <w:trHeight w:hRule="exact" w:val="567"/>
        </w:trPr>
        <w:tc>
          <w:tcPr>
            <w:tcW w:w="10314" w:type="dxa"/>
            <w:tcBorders>
              <w:top w:val="nil"/>
              <w:left w:val="nil"/>
              <w:bottom w:val="nil"/>
              <w:right w:val="nil"/>
            </w:tcBorders>
            <w:shd w:val="clear" w:color="auto" w:fill="1BB5C5"/>
            <w:vAlign w:val="center"/>
          </w:tcPr>
          <w:p w14:paraId="1C35A8C4" w14:textId="77777777" w:rsidR="0074232A" w:rsidRPr="001E158C" w:rsidRDefault="00BB450E" w:rsidP="0099713F">
            <w:pPr>
              <w:pStyle w:val="Heading1"/>
              <w:numPr>
                <w:ilvl w:val="0"/>
                <w:numId w:val="0"/>
              </w:numPr>
              <w:ind w:left="454" w:hanging="454"/>
              <w:jc w:val="both"/>
              <w:rPr>
                <w:lang w:val="en-GB"/>
              </w:rPr>
            </w:pPr>
            <w:r w:rsidRPr="001E158C">
              <w:rPr>
                <w:lang w:val="en-GB"/>
              </w:rPr>
              <w:t>Document revision</w:t>
            </w:r>
            <w:r w:rsidR="00921AE8" w:rsidRPr="001E158C">
              <w:rPr>
                <w:lang w:val="en-GB"/>
              </w:rPr>
              <w:t xml:space="preserve"> h</w:t>
            </w:r>
            <w:r w:rsidR="0074232A" w:rsidRPr="001E158C">
              <w:rPr>
                <w:lang w:val="en-GB"/>
              </w:rPr>
              <w:t>istory</w:t>
            </w:r>
          </w:p>
        </w:tc>
      </w:tr>
    </w:tbl>
    <w:p w14:paraId="5518E1CD" w14:textId="77777777" w:rsidR="001F7FF1" w:rsidRPr="001E158C" w:rsidRDefault="001F7FF1" w:rsidP="0099713F">
      <w:pPr>
        <w:jc w:val="both"/>
        <w:rPr>
          <w:rFonts w:eastAsia="MS Mincho" w:cs="Arial"/>
          <w:b/>
          <w:szCs w:val="24"/>
          <w:lang w:val="en-GB"/>
        </w:rPr>
      </w:pPr>
    </w:p>
    <w:tbl>
      <w:tblPr>
        <w:tblStyle w:val="TableGrid"/>
        <w:tblW w:w="10314" w:type="dxa"/>
        <w:tblLayout w:type="fixed"/>
        <w:tblLook w:val="04A0" w:firstRow="1" w:lastRow="0" w:firstColumn="1" w:lastColumn="0" w:noHBand="0" w:noVBand="1"/>
      </w:tblPr>
      <w:tblGrid>
        <w:gridCol w:w="2802"/>
        <w:gridCol w:w="2551"/>
        <w:gridCol w:w="4961"/>
      </w:tblGrid>
      <w:tr w:rsidR="0099713F" w:rsidRPr="001E158C" w14:paraId="042509D9" w14:textId="77777777" w:rsidTr="00F23B8B">
        <w:trPr>
          <w:trHeight w:val="454"/>
        </w:trPr>
        <w:tc>
          <w:tcPr>
            <w:tcW w:w="2802" w:type="dxa"/>
            <w:shd w:val="clear" w:color="auto" w:fill="D2F2F8"/>
            <w:vAlign w:val="center"/>
          </w:tcPr>
          <w:p w14:paraId="369B61AC" w14:textId="77777777" w:rsidR="0099713F" w:rsidRPr="001E158C" w:rsidRDefault="0099713F" w:rsidP="00F23B8B">
            <w:pPr>
              <w:rPr>
                <w:rFonts w:cs="Arial"/>
                <w:b/>
                <w:szCs w:val="24"/>
                <w:lang w:val="en-GB"/>
              </w:rPr>
            </w:pPr>
            <w:r w:rsidRPr="001E158C">
              <w:rPr>
                <w:rFonts w:cs="Arial"/>
                <w:b/>
                <w:szCs w:val="24"/>
                <w:lang w:val="en-GB"/>
              </w:rPr>
              <w:t xml:space="preserve">Date approved </w:t>
            </w:r>
          </w:p>
        </w:tc>
        <w:tc>
          <w:tcPr>
            <w:tcW w:w="2551" w:type="dxa"/>
            <w:shd w:val="clear" w:color="auto" w:fill="D2F2F8"/>
            <w:vAlign w:val="center"/>
          </w:tcPr>
          <w:p w14:paraId="01FEC20E" w14:textId="77777777" w:rsidR="0099713F" w:rsidRPr="001E158C" w:rsidRDefault="0099713F" w:rsidP="00F23B8B">
            <w:pPr>
              <w:rPr>
                <w:rFonts w:cs="Arial"/>
                <w:b/>
                <w:szCs w:val="24"/>
                <w:lang w:val="en-GB"/>
              </w:rPr>
            </w:pPr>
            <w:r w:rsidRPr="001E158C">
              <w:rPr>
                <w:rFonts w:cs="Arial"/>
                <w:b/>
                <w:szCs w:val="24"/>
                <w:lang w:val="en-GB"/>
              </w:rPr>
              <w:t>Version number</w:t>
            </w:r>
          </w:p>
        </w:tc>
        <w:tc>
          <w:tcPr>
            <w:tcW w:w="4961" w:type="dxa"/>
            <w:shd w:val="clear" w:color="auto" w:fill="D2F2F8"/>
            <w:vAlign w:val="center"/>
          </w:tcPr>
          <w:p w14:paraId="256739E7" w14:textId="77777777" w:rsidR="0099713F" w:rsidRPr="001E158C" w:rsidRDefault="0099713F" w:rsidP="00F23B8B">
            <w:pPr>
              <w:rPr>
                <w:rFonts w:cs="Arial"/>
                <w:b/>
                <w:szCs w:val="24"/>
                <w:lang w:val="en-GB"/>
              </w:rPr>
            </w:pPr>
            <w:r w:rsidRPr="001E158C">
              <w:rPr>
                <w:rFonts w:cs="Arial"/>
                <w:b/>
                <w:szCs w:val="24"/>
                <w:lang w:val="en-GB"/>
              </w:rPr>
              <w:t xml:space="preserve">Version history </w:t>
            </w:r>
          </w:p>
        </w:tc>
      </w:tr>
      <w:tr w:rsidR="0099713F" w:rsidRPr="001E158C" w14:paraId="04AC0B75" w14:textId="77777777" w:rsidTr="00F23B8B">
        <w:trPr>
          <w:trHeight w:val="454"/>
        </w:trPr>
        <w:tc>
          <w:tcPr>
            <w:tcW w:w="2802" w:type="dxa"/>
            <w:vAlign w:val="center"/>
          </w:tcPr>
          <w:p w14:paraId="1BF7736B" w14:textId="77777777" w:rsidR="0099713F" w:rsidRPr="001E158C" w:rsidRDefault="00F23B8B" w:rsidP="00F23B8B">
            <w:pPr>
              <w:rPr>
                <w:rFonts w:cs="Arial"/>
                <w:szCs w:val="24"/>
                <w:lang w:val="en-GB"/>
              </w:rPr>
            </w:pPr>
            <w:r w:rsidRPr="001E158C">
              <w:rPr>
                <w:rFonts w:cs="Arial"/>
                <w:szCs w:val="24"/>
                <w:lang w:val="en-GB"/>
              </w:rPr>
              <w:t>01.07.15</w:t>
            </w:r>
          </w:p>
        </w:tc>
        <w:tc>
          <w:tcPr>
            <w:tcW w:w="2551" w:type="dxa"/>
            <w:vAlign w:val="center"/>
          </w:tcPr>
          <w:p w14:paraId="7F13A270" w14:textId="77777777" w:rsidR="0099713F" w:rsidRPr="001E158C" w:rsidRDefault="0099713F" w:rsidP="00F23B8B">
            <w:pPr>
              <w:rPr>
                <w:rFonts w:cs="Arial"/>
                <w:szCs w:val="24"/>
                <w:lang w:val="en-GB"/>
              </w:rPr>
            </w:pPr>
            <w:r w:rsidRPr="001E158C">
              <w:rPr>
                <w:rFonts w:cs="Arial"/>
                <w:szCs w:val="24"/>
                <w:lang w:val="en-GB"/>
              </w:rPr>
              <w:t>V1</w:t>
            </w:r>
          </w:p>
        </w:tc>
        <w:tc>
          <w:tcPr>
            <w:tcW w:w="4961" w:type="dxa"/>
            <w:vAlign w:val="center"/>
          </w:tcPr>
          <w:p w14:paraId="2F4BA956" w14:textId="77777777" w:rsidR="0099713F" w:rsidRPr="001E158C" w:rsidRDefault="00F23B8B" w:rsidP="00F23B8B">
            <w:pPr>
              <w:rPr>
                <w:rFonts w:cs="Arial"/>
                <w:szCs w:val="24"/>
                <w:lang w:val="en-GB"/>
              </w:rPr>
            </w:pPr>
            <w:r w:rsidRPr="001E158C">
              <w:rPr>
                <w:rFonts w:cs="Arial"/>
                <w:szCs w:val="24"/>
                <w:lang w:val="en-GB"/>
              </w:rPr>
              <w:t>Arrangements for new group structure</w:t>
            </w:r>
          </w:p>
        </w:tc>
      </w:tr>
      <w:tr w:rsidR="0099713F" w:rsidRPr="001E158C" w14:paraId="25F48368" w14:textId="77777777" w:rsidTr="00F23B8B">
        <w:trPr>
          <w:trHeight w:val="454"/>
        </w:trPr>
        <w:tc>
          <w:tcPr>
            <w:tcW w:w="2802" w:type="dxa"/>
            <w:shd w:val="clear" w:color="auto" w:fill="D2F2F8"/>
            <w:vAlign w:val="center"/>
          </w:tcPr>
          <w:p w14:paraId="5740385B" w14:textId="77777777" w:rsidR="0099713F" w:rsidRPr="001E158C" w:rsidRDefault="0099713F" w:rsidP="00F23B8B">
            <w:pPr>
              <w:rPr>
                <w:rFonts w:cs="Arial"/>
                <w:b/>
                <w:szCs w:val="24"/>
                <w:lang w:val="en-GB"/>
              </w:rPr>
            </w:pPr>
            <w:r w:rsidRPr="001E158C">
              <w:rPr>
                <w:rFonts w:cs="Arial"/>
                <w:b/>
                <w:szCs w:val="24"/>
                <w:lang w:val="en-GB"/>
              </w:rPr>
              <w:lastRenderedPageBreak/>
              <w:t>Date amended</w:t>
            </w:r>
          </w:p>
        </w:tc>
        <w:tc>
          <w:tcPr>
            <w:tcW w:w="2551" w:type="dxa"/>
            <w:shd w:val="clear" w:color="auto" w:fill="D2F2F8"/>
            <w:vAlign w:val="center"/>
          </w:tcPr>
          <w:p w14:paraId="55BEE561" w14:textId="77777777" w:rsidR="0099713F" w:rsidRPr="001E158C" w:rsidRDefault="0099713F" w:rsidP="00F23B8B">
            <w:pPr>
              <w:rPr>
                <w:rFonts w:cs="Arial"/>
                <w:b/>
                <w:szCs w:val="24"/>
                <w:lang w:val="en-GB"/>
              </w:rPr>
            </w:pPr>
            <w:r w:rsidRPr="001E158C">
              <w:rPr>
                <w:rFonts w:cs="Arial"/>
                <w:b/>
                <w:szCs w:val="24"/>
                <w:lang w:val="en-GB"/>
              </w:rPr>
              <w:t>Version number</w:t>
            </w:r>
          </w:p>
        </w:tc>
        <w:tc>
          <w:tcPr>
            <w:tcW w:w="4961" w:type="dxa"/>
            <w:shd w:val="clear" w:color="auto" w:fill="D2F2F8"/>
            <w:vAlign w:val="center"/>
          </w:tcPr>
          <w:p w14:paraId="1772B0C7" w14:textId="77777777" w:rsidR="0099713F" w:rsidRPr="001E158C" w:rsidRDefault="0099713F" w:rsidP="00F23B8B">
            <w:pPr>
              <w:rPr>
                <w:rFonts w:cs="Arial"/>
                <w:b/>
                <w:szCs w:val="24"/>
                <w:lang w:val="en-GB"/>
              </w:rPr>
            </w:pPr>
            <w:r w:rsidRPr="001E158C">
              <w:rPr>
                <w:rFonts w:cs="Arial"/>
                <w:b/>
                <w:szCs w:val="24"/>
                <w:lang w:val="en-GB"/>
              </w:rPr>
              <w:t>Key changes</w:t>
            </w:r>
          </w:p>
        </w:tc>
      </w:tr>
      <w:tr w:rsidR="00F23B8B" w:rsidRPr="001E158C" w14:paraId="10C3395C" w14:textId="77777777" w:rsidTr="00F23B8B">
        <w:trPr>
          <w:trHeight w:val="454"/>
        </w:trPr>
        <w:tc>
          <w:tcPr>
            <w:tcW w:w="2802" w:type="dxa"/>
            <w:vAlign w:val="center"/>
          </w:tcPr>
          <w:p w14:paraId="306200B4" w14:textId="77777777" w:rsidR="00F23B8B" w:rsidRPr="001E158C" w:rsidRDefault="00F23B8B" w:rsidP="00F23B8B">
            <w:pPr>
              <w:rPr>
                <w:rFonts w:cs="Arial"/>
                <w:szCs w:val="24"/>
                <w:lang w:val="en-GB"/>
              </w:rPr>
            </w:pPr>
            <w:r w:rsidRPr="001E158C">
              <w:rPr>
                <w:rFonts w:cs="Arial"/>
                <w:szCs w:val="24"/>
                <w:lang w:val="en-GB"/>
              </w:rPr>
              <w:t>20.11.16</w:t>
            </w:r>
          </w:p>
        </w:tc>
        <w:tc>
          <w:tcPr>
            <w:tcW w:w="2551" w:type="dxa"/>
            <w:vAlign w:val="center"/>
          </w:tcPr>
          <w:p w14:paraId="3AC1BDA7" w14:textId="77777777" w:rsidR="00F23B8B" w:rsidRPr="001E158C" w:rsidRDefault="00F23B8B" w:rsidP="00F23B8B">
            <w:pPr>
              <w:rPr>
                <w:rFonts w:cs="Arial"/>
                <w:szCs w:val="24"/>
                <w:lang w:val="en-GB"/>
              </w:rPr>
            </w:pPr>
            <w:r w:rsidRPr="001E158C">
              <w:rPr>
                <w:rFonts w:cs="Arial"/>
                <w:szCs w:val="24"/>
                <w:lang w:val="en-GB"/>
              </w:rPr>
              <w:t>V2</w:t>
            </w:r>
          </w:p>
        </w:tc>
        <w:tc>
          <w:tcPr>
            <w:tcW w:w="4961" w:type="dxa"/>
            <w:vAlign w:val="center"/>
          </w:tcPr>
          <w:p w14:paraId="3595755A" w14:textId="77777777" w:rsidR="00F23B8B" w:rsidRPr="001E158C" w:rsidRDefault="00F23B8B" w:rsidP="00F23B8B">
            <w:pPr>
              <w:rPr>
                <w:rFonts w:cs="Arial"/>
                <w:lang w:val="en-GB"/>
              </w:rPr>
            </w:pPr>
            <w:r w:rsidRPr="001E158C">
              <w:rPr>
                <w:rFonts w:cs="Arial"/>
                <w:lang w:val="en-GB"/>
              </w:rPr>
              <w:t>Put onto a new corporate template.</w:t>
            </w:r>
          </w:p>
          <w:p w14:paraId="41C3D4B0" w14:textId="77777777" w:rsidR="00F23B8B" w:rsidRPr="001E158C" w:rsidRDefault="00F23B8B" w:rsidP="00F23B8B">
            <w:pPr>
              <w:rPr>
                <w:rFonts w:cs="Arial"/>
                <w:lang w:val="en-GB"/>
              </w:rPr>
            </w:pPr>
            <w:r w:rsidRPr="001E158C">
              <w:rPr>
                <w:rFonts w:cs="Arial"/>
                <w:lang w:val="en-GB"/>
              </w:rPr>
              <w:t xml:space="preserve">Document owner changed from Operational Manager for Governance to </w:t>
            </w:r>
            <w:r w:rsidR="00BE5CFE" w:rsidRPr="001E158C">
              <w:rPr>
                <w:rFonts w:cs="Arial"/>
                <w:lang w:val="en-GB"/>
              </w:rPr>
              <w:t>Group Company Secretary</w:t>
            </w:r>
            <w:r w:rsidRPr="001E158C">
              <w:rPr>
                <w:rFonts w:cs="Arial"/>
                <w:lang w:val="en-GB"/>
              </w:rPr>
              <w:t>. Amends to the ‘Related Documents’ section.</w:t>
            </w:r>
          </w:p>
        </w:tc>
      </w:tr>
      <w:tr w:rsidR="00F23B8B" w:rsidRPr="001E158C" w14:paraId="1AE32C65" w14:textId="77777777" w:rsidTr="00F23B8B">
        <w:trPr>
          <w:trHeight w:val="454"/>
        </w:trPr>
        <w:tc>
          <w:tcPr>
            <w:tcW w:w="2802" w:type="dxa"/>
            <w:vAlign w:val="center"/>
          </w:tcPr>
          <w:p w14:paraId="2C7C3499" w14:textId="77777777" w:rsidR="00F23B8B" w:rsidRPr="001E158C" w:rsidRDefault="00F23B8B" w:rsidP="00F23B8B">
            <w:pPr>
              <w:rPr>
                <w:rFonts w:cs="Arial"/>
                <w:szCs w:val="24"/>
                <w:lang w:val="en-GB"/>
              </w:rPr>
            </w:pPr>
            <w:r w:rsidRPr="001E158C">
              <w:rPr>
                <w:rFonts w:cs="Arial"/>
                <w:szCs w:val="24"/>
                <w:lang w:val="en-GB"/>
              </w:rPr>
              <w:t>01.7.17</w:t>
            </w:r>
          </w:p>
        </w:tc>
        <w:tc>
          <w:tcPr>
            <w:tcW w:w="2551" w:type="dxa"/>
            <w:vAlign w:val="center"/>
          </w:tcPr>
          <w:p w14:paraId="33FA9192" w14:textId="77777777" w:rsidR="00F23B8B" w:rsidRPr="001E158C" w:rsidRDefault="00F23B8B" w:rsidP="00F23B8B">
            <w:pPr>
              <w:rPr>
                <w:rFonts w:cs="Arial"/>
                <w:szCs w:val="24"/>
                <w:lang w:val="en-GB"/>
              </w:rPr>
            </w:pPr>
          </w:p>
        </w:tc>
        <w:tc>
          <w:tcPr>
            <w:tcW w:w="4961" w:type="dxa"/>
            <w:vAlign w:val="center"/>
          </w:tcPr>
          <w:p w14:paraId="2EAF6C86" w14:textId="77777777" w:rsidR="00F23B8B" w:rsidRPr="001E158C" w:rsidRDefault="00F23B8B" w:rsidP="00F23B8B">
            <w:pPr>
              <w:rPr>
                <w:rFonts w:cs="Arial"/>
                <w:lang w:val="en-GB"/>
              </w:rPr>
            </w:pPr>
            <w:r w:rsidRPr="001E158C">
              <w:rPr>
                <w:rFonts w:cs="Arial"/>
                <w:lang w:val="en-GB"/>
              </w:rPr>
              <w:t>Reviewed no changes</w:t>
            </w:r>
          </w:p>
        </w:tc>
      </w:tr>
      <w:tr w:rsidR="00F23B8B" w:rsidRPr="001E158C" w14:paraId="2ABA9082" w14:textId="77777777" w:rsidTr="00F23B8B">
        <w:trPr>
          <w:trHeight w:val="454"/>
        </w:trPr>
        <w:tc>
          <w:tcPr>
            <w:tcW w:w="2802" w:type="dxa"/>
            <w:vAlign w:val="center"/>
          </w:tcPr>
          <w:p w14:paraId="182ADEC2" w14:textId="77777777" w:rsidR="00F23B8B" w:rsidRPr="001E158C" w:rsidRDefault="00F23B8B" w:rsidP="00F23B8B">
            <w:pPr>
              <w:rPr>
                <w:rFonts w:cs="Arial"/>
                <w:szCs w:val="24"/>
                <w:lang w:val="en-GB"/>
              </w:rPr>
            </w:pPr>
            <w:r w:rsidRPr="001E158C">
              <w:rPr>
                <w:rFonts w:cs="Arial"/>
                <w:szCs w:val="24"/>
                <w:lang w:val="en-GB"/>
              </w:rPr>
              <w:t>15.11.18</w:t>
            </w:r>
          </w:p>
        </w:tc>
        <w:tc>
          <w:tcPr>
            <w:tcW w:w="2551" w:type="dxa"/>
            <w:vAlign w:val="center"/>
          </w:tcPr>
          <w:p w14:paraId="3FB07791" w14:textId="77777777" w:rsidR="00F23B8B" w:rsidRPr="001E158C" w:rsidRDefault="00F23B8B" w:rsidP="00F23B8B">
            <w:pPr>
              <w:rPr>
                <w:rFonts w:cs="Arial"/>
                <w:szCs w:val="24"/>
                <w:lang w:val="en-GB"/>
              </w:rPr>
            </w:pPr>
            <w:r w:rsidRPr="001E158C">
              <w:rPr>
                <w:rFonts w:cs="Arial"/>
                <w:szCs w:val="24"/>
                <w:lang w:val="en-GB"/>
              </w:rPr>
              <w:t>V3</w:t>
            </w:r>
          </w:p>
        </w:tc>
        <w:tc>
          <w:tcPr>
            <w:tcW w:w="4961" w:type="dxa"/>
            <w:vAlign w:val="center"/>
          </w:tcPr>
          <w:p w14:paraId="6FE7CD44" w14:textId="77777777" w:rsidR="00F23B8B" w:rsidRPr="001E158C" w:rsidRDefault="00F23B8B" w:rsidP="00F23B8B">
            <w:pPr>
              <w:rPr>
                <w:rFonts w:cs="Arial"/>
                <w:lang w:val="en-GB"/>
              </w:rPr>
            </w:pPr>
            <w:r w:rsidRPr="001E158C">
              <w:rPr>
                <w:rFonts w:cs="Arial"/>
                <w:lang w:val="en-GB"/>
              </w:rPr>
              <w:t>Amended document owner job title – Group Company Secretary.</w:t>
            </w:r>
          </w:p>
        </w:tc>
      </w:tr>
      <w:tr w:rsidR="00F23B8B" w:rsidRPr="001E158C" w14:paraId="47182B17" w14:textId="77777777" w:rsidTr="00F23B8B">
        <w:trPr>
          <w:trHeight w:val="454"/>
        </w:trPr>
        <w:tc>
          <w:tcPr>
            <w:tcW w:w="2802" w:type="dxa"/>
            <w:vAlign w:val="center"/>
          </w:tcPr>
          <w:p w14:paraId="524686CB" w14:textId="77777777" w:rsidR="00F23B8B" w:rsidRPr="001E158C" w:rsidRDefault="00F23B8B" w:rsidP="00F23B8B">
            <w:pPr>
              <w:rPr>
                <w:rFonts w:cs="Arial"/>
                <w:szCs w:val="24"/>
                <w:lang w:val="en-GB"/>
              </w:rPr>
            </w:pPr>
            <w:r w:rsidRPr="001E158C">
              <w:rPr>
                <w:rFonts w:cs="Arial"/>
                <w:szCs w:val="24"/>
                <w:lang w:val="en-GB"/>
              </w:rPr>
              <w:t>01.07.19</w:t>
            </w:r>
          </w:p>
        </w:tc>
        <w:tc>
          <w:tcPr>
            <w:tcW w:w="2551" w:type="dxa"/>
            <w:vAlign w:val="center"/>
          </w:tcPr>
          <w:p w14:paraId="76AE0318" w14:textId="77777777" w:rsidR="00F23B8B" w:rsidRPr="001E158C" w:rsidRDefault="00F23B8B" w:rsidP="00F23B8B">
            <w:pPr>
              <w:rPr>
                <w:rFonts w:cs="Arial"/>
                <w:szCs w:val="24"/>
                <w:lang w:val="en-GB"/>
              </w:rPr>
            </w:pPr>
            <w:r w:rsidRPr="001E158C">
              <w:rPr>
                <w:rFonts w:cs="Arial"/>
                <w:szCs w:val="24"/>
                <w:lang w:val="en-GB"/>
              </w:rPr>
              <w:t>V4</w:t>
            </w:r>
          </w:p>
        </w:tc>
        <w:tc>
          <w:tcPr>
            <w:tcW w:w="4961" w:type="dxa"/>
            <w:vAlign w:val="center"/>
          </w:tcPr>
          <w:p w14:paraId="0CB99866" w14:textId="77777777" w:rsidR="00F23B8B" w:rsidRPr="001E158C" w:rsidRDefault="00F23B8B" w:rsidP="00F23B8B">
            <w:pPr>
              <w:rPr>
                <w:rFonts w:cs="Arial"/>
                <w:szCs w:val="24"/>
                <w:lang w:val="en-GB"/>
              </w:rPr>
            </w:pPr>
            <w:r w:rsidRPr="001E158C">
              <w:rPr>
                <w:rFonts w:cs="Arial"/>
                <w:szCs w:val="24"/>
                <w:lang w:val="en-GB"/>
              </w:rPr>
              <w:t>Rewrite following Project Reform and ForViva DNA</w:t>
            </w:r>
            <w:r w:rsidR="00711BDE" w:rsidRPr="001E158C">
              <w:rPr>
                <w:rFonts w:cs="Arial"/>
                <w:szCs w:val="24"/>
                <w:lang w:val="en-GB"/>
              </w:rPr>
              <w:t>. No substantive changes made.</w:t>
            </w:r>
          </w:p>
        </w:tc>
      </w:tr>
      <w:tr w:rsidR="006337F8" w:rsidRPr="001E158C" w14:paraId="7872DB77" w14:textId="77777777" w:rsidTr="00F23B8B">
        <w:trPr>
          <w:trHeight w:val="454"/>
        </w:trPr>
        <w:tc>
          <w:tcPr>
            <w:tcW w:w="2802" w:type="dxa"/>
            <w:vAlign w:val="center"/>
          </w:tcPr>
          <w:p w14:paraId="6070BBCC" w14:textId="25AD8CD9" w:rsidR="006337F8" w:rsidRPr="001E158C" w:rsidRDefault="006337F8" w:rsidP="00F23B8B">
            <w:pPr>
              <w:rPr>
                <w:rFonts w:cs="Arial"/>
                <w:szCs w:val="24"/>
                <w:lang w:val="en-GB"/>
              </w:rPr>
            </w:pPr>
            <w:r w:rsidRPr="001E158C">
              <w:rPr>
                <w:rFonts w:cs="Arial"/>
                <w:szCs w:val="24"/>
                <w:lang w:val="en-GB"/>
              </w:rPr>
              <w:t>16.06.</w:t>
            </w:r>
            <w:r w:rsidR="00CB6F2D" w:rsidRPr="001E158C">
              <w:rPr>
                <w:rFonts w:cs="Arial"/>
                <w:szCs w:val="24"/>
                <w:lang w:val="en-GB"/>
              </w:rPr>
              <w:t>20</w:t>
            </w:r>
          </w:p>
        </w:tc>
        <w:tc>
          <w:tcPr>
            <w:tcW w:w="2551" w:type="dxa"/>
            <w:vAlign w:val="center"/>
          </w:tcPr>
          <w:p w14:paraId="5FE1655D" w14:textId="72B5CCE3" w:rsidR="006337F8" w:rsidRPr="001E158C" w:rsidRDefault="006337F8" w:rsidP="00F23B8B">
            <w:pPr>
              <w:rPr>
                <w:rFonts w:cs="Arial"/>
                <w:szCs w:val="24"/>
                <w:lang w:val="en-GB"/>
              </w:rPr>
            </w:pPr>
            <w:r w:rsidRPr="001E158C">
              <w:rPr>
                <w:rFonts w:cs="Arial"/>
                <w:szCs w:val="24"/>
                <w:lang w:val="en-GB"/>
              </w:rPr>
              <w:t>V5</w:t>
            </w:r>
          </w:p>
        </w:tc>
        <w:tc>
          <w:tcPr>
            <w:tcW w:w="4961" w:type="dxa"/>
            <w:vAlign w:val="center"/>
          </w:tcPr>
          <w:p w14:paraId="64FA7BF9" w14:textId="4871E3AD" w:rsidR="006337F8" w:rsidRPr="001E158C" w:rsidRDefault="00ED7BD6" w:rsidP="00F23B8B">
            <w:pPr>
              <w:rPr>
                <w:rFonts w:cs="Arial"/>
                <w:szCs w:val="24"/>
                <w:lang w:val="en-GB"/>
              </w:rPr>
            </w:pPr>
            <w:r w:rsidRPr="001E158C">
              <w:rPr>
                <w:rFonts w:cs="Arial"/>
                <w:szCs w:val="24"/>
                <w:lang w:val="en-GB"/>
              </w:rPr>
              <w:t>Contact details updated on page 2.</w:t>
            </w:r>
          </w:p>
        </w:tc>
      </w:tr>
      <w:tr w:rsidR="00D75FC4" w:rsidRPr="001E158C" w14:paraId="79F39C22" w14:textId="77777777" w:rsidTr="00F23B8B">
        <w:trPr>
          <w:trHeight w:val="454"/>
        </w:trPr>
        <w:tc>
          <w:tcPr>
            <w:tcW w:w="2802" w:type="dxa"/>
            <w:vAlign w:val="center"/>
          </w:tcPr>
          <w:p w14:paraId="69CFC213" w14:textId="29FAF7AE" w:rsidR="00D75FC4" w:rsidRPr="001E158C" w:rsidRDefault="00D06EB9" w:rsidP="00F23B8B">
            <w:pPr>
              <w:rPr>
                <w:rFonts w:cs="Arial"/>
                <w:szCs w:val="24"/>
                <w:lang w:val="en-GB"/>
              </w:rPr>
            </w:pPr>
            <w:r w:rsidRPr="001E158C">
              <w:rPr>
                <w:rFonts w:cs="Arial"/>
                <w:szCs w:val="24"/>
                <w:lang w:val="en-GB"/>
              </w:rPr>
              <w:t>05.11.20</w:t>
            </w:r>
          </w:p>
        </w:tc>
        <w:tc>
          <w:tcPr>
            <w:tcW w:w="2551" w:type="dxa"/>
            <w:vAlign w:val="center"/>
          </w:tcPr>
          <w:p w14:paraId="62553EA6" w14:textId="1C6627FA" w:rsidR="00D75FC4" w:rsidRPr="001E158C" w:rsidRDefault="00D75FC4" w:rsidP="00F23B8B">
            <w:pPr>
              <w:rPr>
                <w:rFonts w:cs="Arial"/>
                <w:szCs w:val="24"/>
                <w:lang w:val="en-GB"/>
              </w:rPr>
            </w:pPr>
            <w:r w:rsidRPr="001E158C">
              <w:rPr>
                <w:rFonts w:cs="Arial"/>
                <w:szCs w:val="24"/>
                <w:lang w:val="en-GB"/>
              </w:rPr>
              <w:t>V6</w:t>
            </w:r>
          </w:p>
        </w:tc>
        <w:tc>
          <w:tcPr>
            <w:tcW w:w="4961" w:type="dxa"/>
            <w:vAlign w:val="center"/>
          </w:tcPr>
          <w:p w14:paraId="7B51533F" w14:textId="14B48E6E" w:rsidR="00D75FC4" w:rsidRPr="001E158C" w:rsidRDefault="00D06EB9" w:rsidP="00F23B8B">
            <w:pPr>
              <w:rPr>
                <w:rFonts w:cs="Arial"/>
                <w:szCs w:val="24"/>
                <w:lang w:val="en-GB"/>
              </w:rPr>
            </w:pPr>
            <w:r w:rsidRPr="001E158C">
              <w:rPr>
                <w:rFonts w:cs="Arial"/>
                <w:szCs w:val="24"/>
                <w:lang w:val="en-GB"/>
              </w:rPr>
              <w:t>Addition of detail relating to untrue allegations, enhancement of process details</w:t>
            </w:r>
          </w:p>
        </w:tc>
      </w:tr>
      <w:tr w:rsidR="009639CD" w:rsidRPr="001E158C" w14:paraId="6EC02F8A" w14:textId="77777777" w:rsidTr="00F23B8B">
        <w:trPr>
          <w:trHeight w:val="454"/>
        </w:trPr>
        <w:tc>
          <w:tcPr>
            <w:tcW w:w="2802" w:type="dxa"/>
            <w:vAlign w:val="center"/>
          </w:tcPr>
          <w:p w14:paraId="48660458" w14:textId="1792A76C" w:rsidR="009639CD" w:rsidRPr="001E158C" w:rsidRDefault="009639CD" w:rsidP="00F23B8B">
            <w:pPr>
              <w:rPr>
                <w:rFonts w:cs="Arial"/>
                <w:szCs w:val="24"/>
                <w:lang w:val="en-GB"/>
              </w:rPr>
            </w:pPr>
            <w:r w:rsidRPr="001E158C">
              <w:rPr>
                <w:rFonts w:cs="Arial"/>
                <w:szCs w:val="24"/>
                <w:lang w:val="en-GB"/>
              </w:rPr>
              <w:t>25.11.2021</w:t>
            </w:r>
          </w:p>
        </w:tc>
        <w:tc>
          <w:tcPr>
            <w:tcW w:w="2551" w:type="dxa"/>
            <w:vAlign w:val="center"/>
          </w:tcPr>
          <w:p w14:paraId="0CC17F16" w14:textId="20FDF5A2" w:rsidR="009639CD" w:rsidRPr="001E158C" w:rsidRDefault="009639CD" w:rsidP="00F23B8B">
            <w:pPr>
              <w:rPr>
                <w:rFonts w:cs="Arial"/>
                <w:szCs w:val="24"/>
                <w:lang w:val="en-GB"/>
              </w:rPr>
            </w:pPr>
            <w:r w:rsidRPr="001E158C">
              <w:rPr>
                <w:rFonts w:cs="Arial"/>
                <w:szCs w:val="24"/>
                <w:lang w:val="en-GB"/>
              </w:rPr>
              <w:t>V7</w:t>
            </w:r>
          </w:p>
        </w:tc>
        <w:tc>
          <w:tcPr>
            <w:tcW w:w="4961" w:type="dxa"/>
            <w:vAlign w:val="center"/>
          </w:tcPr>
          <w:p w14:paraId="76351DAB" w14:textId="27BBB319" w:rsidR="009639CD" w:rsidRPr="001E158C" w:rsidRDefault="009639CD" w:rsidP="00F23B8B">
            <w:pPr>
              <w:rPr>
                <w:rFonts w:cs="Arial"/>
                <w:szCs w:val="24"/>
                <w:lang w:val="en-GB"/>
              </w:rPr>
            </w:pPr>
            <w:r w:rsidRPr="001E158C">
              <w:rPr>
                <w:rFonts w:cs="Arial"/>
                <w:szCs w:val="24"/>
                <w:lang w:val="en-GB"/>
              </w:rPr>
              <w:t xml:space="preserve">Additional detail to aims of policy and Alternative methods of taking concerns forward section added </w:t>
            </w:r>
          </w:p>
        </w:tc>
      </w:tr>
      <w:tr w:rsidR="001E158C" w:rsidRPr="001E158C" w14:paraId="36850488" w14:textId="77777777" w:rsidTr="00F23B8B">
        <w:trPr>
          <w:trHeight w:val="454"/>
        </w:trPr>
        <w:tc>
          <w:tcPr>
            <w:tcW w:w="2802" w:type="dxa"/>
            <w:vAlign w:val="center"/>
          </w:tcPr>
          <w:p w14:paraId="30AD9677" w14:textId="0FAAB342" w:rsidR="001E158C" w:rsidRPr="001E158C" w:rsidRDefault="001E158C" w:rsidP="001E158C">
            <w:pPr>
              <w:rPr>
                <w:rFonts w:cs="Arial"/>
                <w:szCs w:val="24"/>
                <w:lang w:val="en-GB"/>
              </w:rPr>
            </w:pPr>
            <w:r w:rsidRPr="001E158C">
              <w:rPr>
                <w:rFonts w:cs="Arial"/>
                <w:szCs w:val="24"/>
                <w:lang w:val="en-GB"/>
              </w:rPr>
              <w:t>23.06.2023</w:t>
            </w:r>
          </w:p>
        </w:tc>
        <w:tc>
          <w:tcPr>
            <w:tcW w:w="2551" w:type="dxa"/>
            <w:vAlign w:val="center"/>
          </w:tcPr>
          <w:p w14:paraId="0E721DA3" w14:textId="15313F02" w:rsidR="001E158C" w:rsidRPr="001E158C" w:rsidRDefault="001E158C" w:rsidP="001E158C">
            <w:pPr>
              <w:rPr>
                <w:rFonts w:cs="Arial"/>
                <w:szCs w:val="24"/>
                <w:lang w:val="en-GB"/>
              </w:rPr>
            </w:pPr>
            <w:r w:rsidRPr="001E158C">
              <w:rPr>
                <w:rFonts w:cs="Arial"/>
                <w:szCs w:val="24"/>
                <w:lang w:val="en-GB"/>
              </w:rPr>
              <w:t>V7.1</w:t>
            </w:r>
          </w:p>
        </w:tc>
        <w:tc>
          <w:tcPr>
            <w:tcW w:w="4961" w:type="dxa"/>
            <w:vAlign w:val="center"/>
          </w:tcPr>
          <w:p w14:paraId="4AE7B7DA" w14:textId="3003F61F" w:rsidR="001E158C" w:rsidRPr="001E158C" w:rsidRDefault="001E158C" w:rsidP="001E158C">
            <w:pPr>
              <w:rPr>
                <w:rFonts w:cs="Arial"/>
                <w:szCs w:val="24"/>
                <w:lang w:val="en-GB"/>
              </w:rPr>
            </w:pPr>
            <w:r w:rsidRPr="001E158C">
              <w:rPr>
                <w:rFonts w:cs="Arial"/>
                <w:lang w:val="en-GB"/>
              </w:rPr>
              <w:t>Annual check – minor changes to job titles, removal of Group roles to reflect current structure, minor grammar changes</w:t>
            </w:r>
          </w:p>
        </w:tc>
      </w:tr>
    </w:tbl>
    <w:p w14:paraId="0539E761" w14:textId="77777777" w:rsidR="0055280C" w:rsidRPr="001E158C" w:rsidRDefault="0055280C" w:rsidP="0099713F">
      <w:pPr>
        <w:jc w:val="both"/>
        <w:rPr>
          <w:rFonts w:cs="Arial"/>
          <w:szCs w:val="24"/>
          <w:lang w:val="en-GB"/>
        </w:rPr>
      </w:pPr>
      <w:r w:rsidRPr="001E158C">
        <w:rPr>
          <w:rFonts w:cs="Arial"/>
          <w:szCs w:val="24"/>
          <w:lang w:val="en-GB"/>
        </w:rPr>
        <w:br/>
      </w:r>
    </w:p>
    <w:p w14:paraId="196E156F" w14:textId="77777777" w:rsidR="0099713F" w:rsidRPr="001E158C" w:rsidRDefault="0099713F" w:rsidP="0099713F">
      <w:pPr>
        <w:jc w:val="both"/>
        <w:rPr>
          <w:rFonts w:cs="Arial"/>
          <w:szCs w:val="24"/>
          <w:lang w:val="en-GB"/>
        </w:rPr>
      </w:pPr>
    </w:p>
    <w:p w14:paraId="2F3908B6" w14:textId="57AEE265" w:rsidR="003D2161" w:rsidRPr="001E158C" w:rsidRDefault="003D2161" w:rsidP="0099713F">
      <w:pPr>
        <w:jc w:val="both"/>
        <w:rPr>
          <w:rFonts w:cs="Arial"/>
          <w:szCs w:val="24"/>
          <w:lang w:val="en-GB"/>
        </w:rPr>
      </w:pPr>
    </w:p>
    <w:p w14:paraId="7190B64F" w14:textId="77777777" w:rsidR="0055280C" w:rsidRPr="001E158C" w:rsidRDefault="0055280C" w:rsidP="0099713F">
      <w:pPr>
        <w:jc w:val="both"/>
        <w:rPr>
          <w:rFonts w:cs="Arial"/>
          <w:szCs w:val="24"/>
          <w:lang w:val="en-GB"/>
        </w:rPr>
      </w:pPr>
    </w:p>
    <w:sectPr w:rsidR="0055280C" w:rsidRPr="001E158C" w:rsidSect="008B3A73">
      <w:headerReference w:type="even" r:id="rId23"/>
      <w:headerReference w:type="default" r:id="rId24"/>
      <w:footerReference w:type="even" r:id="rId25"/>
      <w:footerReference w:type="default" r:id="rId26"/>
      <w:headerReference w:type="first" r:id="rId27"/>
      <w:footerReference w:type="first" r:id="rId28"/>
      <w:pgSz w:w="11920" w:h="16840"/>
      <w:pgMar w:top="1134" w:right="907" w:bottom="1474" w:left="907"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B1E75" w14:textId="77777777" w:rsidR="00716869" w:rsidRDefault="00716869" w:rsidP="00872E89">
      <w:r>
        <w:separator/>
      </w:r>
    </w:p>
  </w:endnote>
  <w:endnote w:type="continuationSeparator" w:id="0">
    <w:p w14:paraId="07E00449" w14:textId="77777777" w:rsidR="00716869" w:rsidRDefault="00716869" w:rsidP="0087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genda-Medium">
    <w:altName w:val="Cambria"/>
    <w:charset w:val="00"/>
    <w:family w:val="auto"/>
    <w:pitch w:val="variable"/>
    <w:sig w:usb0="00000003" w:usb1="00000000" w:usb2="00000000" w:usb3="00000000" w:csb0="00000001" w:csb1="00000000"/>
  </w:font>
  <w:font w:name="Agenda">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EF591" w14:textId="77777777" w:rsidR="009639CD" w:rsidRDefault="00963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B3BAA" w14:textId="77777777" w:rsidR="00CB3149" w:rsidRDefault="00CB3149">
    <w:pPr>
      <w:pStyle w:val="Footer"/>
    </w:pPr>
    <w:r>
      <w:rPr>
        <w:noProof/>
        <w:lang w:val="en-GB" w:eastAsia="en-GB"/>
      </w:rPr>
      <w:drawing>
        <wp:anchor distT="0" distB="0" distL="114300" distR="114300" simplePos="0" relativeHeight="251656704" behindDoc="0" locked="0" layoutInCell="1" allowOverlap="0" wp14:anchorId="7AA8ECD0" wp14:editId="3D91D03D">
          <wp:simplePos x="0" y="0"/>
          <wp:positionH relativeFrom="page">
            <wp:posOffset>5047615</wp:posOffset>
          </wp:positionH>
          <wp:positionV relativeFrom="page">
            <wp:posOffset>8813800</wp:posOffset>
          </wp:positionV>
          <wp:extent cx="2523600" cy="1857600"/>
          <wp:effectExtent l="0" t="0" r="3810" b="0"/>
          <wp:wrapNone/>
          <wp:docPr id="1" name="Picture 1" descr="C:\Users\Tony.Billington\AppData\Local\Microsoft\Windows\Temporary Internet Files\Content.Word\ForViva Base corner_Righ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Billington\AppData\Local\Microsoft\Windows\Temporary Internet Files\Content.Word\ForViva Base corner_Right-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1857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515B8" w14:textId="77777777" w:rsidR="009639CD" w:rsidRDefault="009639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85943288"/>
      <w:docPartObj>
        <w:docPartGallery w:val="Page Numbers (Bottom of Page)"/>
        <w:docPartUnique/>
      </w:docPartObj>
    </w:sdtPr>
    <w:sdtEndPr>
      <w:rPr>
        <w:rStyle w:val="PageNumber"/>
      </w:rPr>
    </w:sdtEndPr>
    <w:sdtContent>
      <w:p w14:paraId="0B3261DF" w14:textId="77777777" w:rsidR="00CB3149" w:rsidRDefault="00CB3149" w:rsidP="00362F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E153C6" w14:textId="77777777" w:rsidR="00CB3149" w:rsidRDefault="00CB3149" w:rsidP="0096579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39113445"/>
      <w:docPartObj>
        <w:docPartGallery w:val="Page Numbers (Bottom of Page)"/>
        <w:docPartUnique/>
      </w:docPartObj>
    </w:sdtPr>
    <w:sdtEndPr>
      <w:rPr>
        <w:rStyle w:val="PageNumber"/>
      </w:rPr>
    </w:sdtEndPr>
    <w:sdtContent>
      <w:p w14:paraId="123F1048" w14:textId="77777777" w:rsidR="00CB3149" w:rsidRDefault="00CB3149" w:rsidP="00362F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A56A7">
          <w:rPr>
            <w:rStyle w:val="PageNumber"/>
            <w:noProof/>
          </w:rPr>
          <w:t>1</w:t>
        </w:r>
        <w:r>
          <w:rPr>
            <w:rStyle w:val="PageNumber"/>
          </w:rPr>
          <w:fldChar w:fldCharType="end"/>
        </w:r>
      </w:p>
    </w:sdtContent>
  </w:sdt>
  <w:p w14:paraId="18606829" w14:textId="77777777" w:rsidR="00CB3149" w:rsidRPr="004255E3" w:rsidRDefault="00CB3149" w:rsidP="00965798">
    <w:pPr>
      <w:pStyle w:val="Footer"/>
      <w:ind w:right="360"/>
      <w:jc w:val="righ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9AE95" w14:textId="77777777" w:rsidR="00CB3149" w:rsidRDefault="00CB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5834D" w14:textId="77777777" w:rsidR="00716869" w:rsidRDefault="00716869" w:rsidP="00872E89">
      <w:r>
        <w:separator/>
      </w:r>
    </w:p>
  </w:footnote>
  <w:footnote w:type="continuationSeparator" w:id="0">
    <w:p w14:paraId="12ECFCE0" w14:textId="77777777" w:rsidR="00716869" w:rsidRDefault="00716869" w:rsidP="0087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EC562" w14:textId="77777777" w:rsidR="009639CD" w:rsidRDefault="00963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7CF15" w14:textId="4FF6C223" w:rsidR="00CB3149" w:rsidRDefault="00CB3149">
    <w:pPr>
      <w:pStyle w:val="Header"/>
    </w:pPr>
    <w:r>
      <w:rPr>
        <w:noProof/>
        <w:lang w:val="en-GB" w:eastAsia="en-GB"/>
      </w:rPr>
      <w:drawing>
        <wp:anchor distT="0" distB="0" distL="114300" distR="114300" simplePos="0" relativeHeight="251657728" behindDoc="1" locked="0" layoutInCell="1" allowOverlap="1" wp14:anchorId="2078A87A" wp14:editId="4FE40BE3">
          <wp:simplePos x="0" y="0"/>
          <wp:positionH relativeFrom="page">
            <wp:posOffset>5292725</wp:posOffset>
          </wp:positionH>
          <wp:positionV relativeFrom="page">
            <wp:posOffset>572770</wp:posOffset>
          </wp:positionV>
          <wp:extent cx="1720800" cy="471600"/>
          <wp:effectExtent l="0" t="0" r="0" b="0"/>
          <wp:wrapNone/>
          <wp:docPr id="7" name="Picture 12" descr="Description: Description: ForViva Logo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ForViva Logo F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00" cy="47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D236B" w14:textId="77777777" w:rsidR="009639CD" w:rsidRDefault="009639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1510D" w14:textId="77777777" w:rsidR="00CB3149" w:rsidRDefault="00CB31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5EB49" w14:textId="77777777" w:rsidR="00CB3149" w:rsidRDefault="00CB31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E885E" w14:textId="77777777" w:rsidR="00CB3149" w:rsidRDefault="00CB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80ADD"/>
    <w:multiLevelType w:val="hybridMultilevel"/>
    <w:tmpl w:val="F88CD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4349F"/>
    <w:multiLevelType w:val="hybridMultilevel"/>
    <w:tmpl w:val="21CA8D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D6107"/>
    <w:multiLevelType w:val="hybridMultilevel"/>
    <w:tmpl w:val="21CA8D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B4621"/>
    <w:multiLevelType w:val="hybridMultilevel"/>
    <w:tmpl w:val="3E245466"/>
    <w:lvl w:ilvl="0" w:tplc="688EAB04">
      <w:start w:val="1"/>
      <w:numFmt w:val="bullet"/>
      <w:lvlText w:val="●"/>
      <w:lvlJc w:val="left"/>
      <w:pPr>
        <w:ind w:left="720" w:hanging="360"/>
      </w:pPr>
      <w:rPr>
        <w:rFonts w:ascii="Trebuchet MS" w:eastAsia="Trebuchet MS" w:hAnsi="Trebuchet MS" w:hint="default"/>
        <w:b/>
        <w:bCs/>
        <w:color w:val="800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D7463"/>
    <w:multiLevelType w:val="hybridMultilevel"/>
    <w:tmpl w:val="46E2DA44"/>
    <w:lvl w:ilvl="0" w:tplc="212CF184">
      <w:start w:val="1"/>
      <w:numFmt w:val="decimal"/>
      <w:pStyle w:val="Heading1"/>
      <w:lvlText w:val="%1."/>
      <w:lvlJc w:val="left"/>
      <w:pPr>
        <w:tabs>
          <w:tab w:val="num" w:pos="454"/>
        </w:tabs>
        <w:ind w:left="454" w:hanging="45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4D575C"/>
    <w:multiLevelType w:val="hybridMultilevel"/>
    <w:tmpl w:val="5C46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C6E1F"/>
    <w:multiLevelType w:val="hybridMultilevel"/>
    <w:tmpl w:val="21CA8D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56A08"/>
    <w:multiLevelType w:val="hybridMultilevel"/>
    <w:tmpl w:val="1E945FB6"/>
    <w:lvl w:ilvl="0" w:tplc="A40AA180">
      <w:start w:val="1"/>
      <w:numFmt w:val="decimal"/>
      <w:lvlText w:val="%1."/>
      <w:lvlJc w:val="left"/>
      <w:pPr>
        <w:ind w:left="380" w:hanging="360"/>
      </w:pPr>
      <w:rPr>
        <w:rFonts w:hint="default"/>
        <w:color w:val="FFFFFF"/>
        <w:w w:val="107"/>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8" w15:restartNumberingAfterBreak="0">
    <w:nsid w:val="21D51E53"/>
    <w:multiLevelType w:val="hybridMultilevel"/>
    <w:tmpl w:val="21CA8D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6021BC"/>
    <w:multiLevelType w:val="hybridMultilevel"/>
    <w:tmpl w:val="21CA8D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C903FA"/>
    <w:multiLevelType w:val="hybridMultilevel"/>
    <w:tmpl w:val="33548A0C"/>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1" w15:restartNumberingAfterBreak="0">
    <w:nsid w:val="416A4623"/>
    <w:multiLevelType w:val="hybridMultilevel"/>
    <w:tmpl w:val="E3189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4917D8"/>
    <w:multiLevelType w:val="hybridMultilevel"/>
    <w:tmpl w:val="DAAEF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9B6FC3"/>
    <w:multiLevelType w:val="hybridMultilevel"/>
    <w:tmpl w:val="D9D68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CB2CD0"/>
    <w:multiLevelType w:val="hybridMultilevel"/>
    <w:tmpl w:val="21CA8D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4F4D4E"/>
    <w:multiLevelType w:val="hybridMultilevel"/>
    <w:tmpl w:val="87729DB8"/>
    <w:lvl w:ilvl="0" w:tplc="67B8676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28300E"/>
    <w:multiLevelType w:val="hybridMultilevel"/>
    <w:tmpl w:val="CFD0F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AC5A10"/>
    <w:multiLevelType w:val="hybridMultilevel"/>
    <w:tmpl w:val="E88AA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9900451">
    <w:abstractNumId w:val="4"/>
  </w:num>
  <w:num w:numId="2" w16cid:durableId="551383803">
    <w:abstractNumId w:val="7"/>
  </w:num>
  <w:num w:numId="3" w16cid:durableId="518665686">
    <w:abstractNumId w:val="2"/>
  </w:num>
  <w:num w:numId="4" w16cid:durableId="215556776">
    <w:abstractNumId w:val="6"/>
  </w:num>
  <w:num w:numId="5" w16cid:durableId="600333237">
    <w:abstractNumId w:val="1"/>
  </w:num>
  <w:num w:numId="6" w16cid:durableId="907110491">
    <w:abstractNumId w:val="8"/>
  </w:num>
  <w:num w:numId="7" w16cid:durableId="567687954">
    <w:abstractNumId w:val="14"/>
  </w:num>
  <w:num w:numId="8" w16cid:durableId="1928611943">
    <w:abstractNumId w:val="9"/>
  </w:num>
  <w:num w:numId="9" w16cid:durableId="361054430">
    <w:abstractNumId w:val="13"/>
  </w:num>
  <w:num w:numId="10" w16cid:durableId="1426726152">
    <w:abstractNumId w:val="0"/>
  </w:num>
  <w:num w:numId="11" w16cid:durableId="1566573036">
    <w:abstractNumId w:val="11"/>
  </w:num>
  <w:num w:numId="12" w16cid:durableId="1995137200">
    <w:abstractNumId w:val="16"/>
  </w:num>
  <w:num w:numId="13" w16cid:durableId="1918512689">
    <w:abstractNumId w:val="12"/>
  </w:num>
  <w:num w:numId="14" w16cid:durableId="1277756273">
    <w:abstractNumId w:val="17"/>
  </w:num>
  <w:num w:numId="15" w16cid:durableId="1872450150">
    <w:abstractNumId w:val="5"/>
  </w:num>
  <w:num w:numId="16" w16cid:durableId="1470366247">
    <w:abstractNumId w:val="15"/>
  </w:num>
  <w:num w:numId="17" w16cid:durableId="769197844">
    <w:abstractNumId w:val="10"/>
  </w:num>
  <w:num w:numId="18" w16cid:durableId="1349258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F1"/>
    <w:rsid w:val="000330C6"/>
    <w:rsid w:val="0006048B"/>
    <w:rsid w:val="000676F5"/>
    <w:rsid w:val="0007744B"/>
    <w:rsid w:val="000B399D"/>
    <w:rsid w:val="000C4D06"/>
    <w:rsid w:val="000C6841"/>
    <w:rsid w:val="00136EEA"/>
    <w:rsid w:val="00151370"/>
    <w:rsid w:val="00155F93"/>
    <w:rsid w:val="001A258D"/>
    <w:rsid w:val="001E158C"/>
    <w:rsid w:val="001E2283"/>
    <w:rsid w:val="001F7FF1"/>
    <w:rsid w:val="00203976"/>
    <w:rsid w:val="00250A93"/>
    <w:rsid w:val="00296A73"/>
    <w:rsid w:val="002A0E41"/>
    <w:rsid w:val="002C304E"/>
    <w:rsid w:val="002D69AE"/>
    <w:rsid w:val="002E7E8C"/>
    <w:rsid w:val="00315453"/>
    <w:rsid w:val="003228BE"/>
    <w:rsid w:val="003272E5"/>
    <w:rsid w:val="00342FE1"/>
    <w:rsid w:val="00350768"/>
    <w:rsid w:val="00362F13"/>
    <w:rsid w:val="00397346"/>
    <w:rsid w:val="003B27A3"/>
    <w:rsid w:val="003C3253"/>
    <w:rsid w:val="003C599F"/>
    <w:rsid w:val="003C7C3D"/>
    <w:rsid w:val="003D2161"/>
    <w:rsid w:val="00414D6C"/>
    <w:rsid w:val="004255E3"/>
    <w:rsid w:val="00427F30"/>
    <w:rsid w:val="00444AF6"/>
    <w:rsid w:val="00447435"/>
    <w:rsid w:val="00447775"/>
    <w:rsid w:val="00485294"/>
    <w:rsid w:val="004D3756"/>
    <w:rsid w:val="004E3E77"/>
    <w:rsid w:val="00525ABF"/>
    <w:rsid w:val="005308AA"/>
    <w:rsid w:val="0055280C"/>
    <w:rsid w:val="0056700E"/>
    <w:rsid w:val="005B65DA"/>
    <w:rsid w:val="005D69B1"/>
    <w:rsid w:val="005E03D3"/>
    <w:rsid w:val="005F4767"/>
    <w:rsid w:val="006337F8"/>
    <w:rsid w:val="00642729"/>
    <w:rsid w:val="00643716"/>
    <w:rsid w:val="00672B9A"/>
    <w:rsid w:val="00696E51"/>
    <w:rsid w:val="006F5126"/>
    <w:rsid w:val="007056EB"/>
    <w:rsid w:val="00711BDE"/>
    <w:rsid w:val="00716869"/>
    <w:rsid w:val="00722E3D"/>
    <w:rsid w:val="00725D3A"/>
    <w:rsid w:val="00726A2B"/>
    <w:rsid w:val="00726B91"/>
    <w:rsid w:val="0074232A"/>
    <w:rsid w:val="00770337"/>
    <w:rsid w:val="007877EA"/>
    <w:rsid w:val="007A0EA5"/>
    <w:rsid w:val="007E5421"/>
    <w:rsid w:val="00807959"/>
    <w:rsid w:val="00827AC6"/>
    <w:rsid w:val="00860E99"/>
    <w:rsid w:val="00870610"/>
    <w:rsid w:val="00872E89"/>
    <w:rsid w:val="00895FFD"/>
    <w:rsid w:val="008B3A73"/>
    <w:rsid w:val="00921AE8"/>
    <w:rsid w:val="00925DBF"/>
    <w:rsid w:val="00935B8F"/>
    <w:rsid w:val="009369E2"/>
    <w:rsid w:val="00943876"/>
    <w:rsid w:val="009639CD"/>
    <w:rsid w:val="00965798"/>
    <w:rsid w:val="0099713F"/>
    <w:rsid w:val="009C5696"/>
    <w:rsid w:val="009E13DB"/>
    <w:rsid w:val="009F08F4"/>
    <w:rsid w:val="00A52D90"/>
    <w:rsid w:val="00A72A03"/>
    <w:rsid w:val="00AB5FBB"/>
    <w:rsid w:val="00AE5D44"/>
    <w:rsid w:val="00AF14C8"/>
    <w:rsid w:val="00B21052"/>
    <w:rsid w:val="00B25C01"/>
    <w:rsid w:val="00B300B0"/>
    <w:rsid w:val="00B75161"/>
    <w:rsid w:val="00B829C1"/>
    <w:rsid w:val="00B9061E"/>
    <w:rsid w:val="00BA1B48"/>
    <w:rsid w:val="00BA56A7"/>
    <w:rsid w:val="00BB450E"/>
    <w:rsid w:val="00BC1268"/>
    <w:rsid w:val="00BD57C1"/>
    <w:rsid w:val="00BE5CFE"/>
    <w:rsid w:val="00C46961"/>
    <w:rsid w:val="00C74C21"/>
    <w:rsid w:val="00C7755F"/>
    <w:rsid w:val="00C91320"/>
    <w:rsid w:val="00C92EE7"/>
    <w:rsid w:val="00C953D2"/>
    <w:rsid w:val="00CB3149"/>
    <w:rsid w:val="00CB6F2D"/>
    <w:rsid w:val="00D06EB9"/>
    <w:rsid w:val="00D11A16"/>
    <w:rsid w:val="00D24A96"/>
    <w:rsid w:val="00D43BC3"/>
    <w:rsid w:val="00D75FC4"/>
    <w:rsid w:val="00D84FB5"/>
    <w:rsid w:val="00D906A7"/>
    <w:rsid w:val="00DA5B76"/>
    <w:rsid w:val="00DB31A9"/>
    <w:rsid w:val="00DD1548"/>
    <w:rsid w:val="00DE39F3"/>
    <w:rsid w:val="00E00BA9"/>
    <w:rsid w:val="00E17FE7"/>
    <w:rsid w:val="00E22D31"/>
    <w:rsid w:val="00E47307"/>
    <w:rsid w:val="00E615B8"/>
    <w:rsid w:val="00E65432"/>
    <w:rsid w:val="00ED7BD6"/>
    <w:rsid w:val="00EF448F"/>
    <w:rsid w:val="00F04792"/>
    <w:rsid w:val="00F12C67"/>
    <w:rsid w:val="00F214A5"/>
    <w:rsid w:val="00F23B8B"/>
    <w:rsid w:val="00F532AC"/>
    <w:rsid w:val="00F93C1D"/>
    <w:rsid w:val="00FA5769"/>
    <w:rsid w:val="00FC7D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4264C2"/>
  <w15:docId w15:val="{8200F25D-0450-4533-8753-41CB69AB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51"/>
    <w:pPr>
      <w:widowControl w:val="0"/>
    </w:pPr>
    <w:rPr>
      <w:rFonts w:ascii="Arial" w:hAnsi="Arial"/>
      <w:sz w:val="24"/>
      <w:szCs w:val="22"/>
      <w:lang w:val="en-US"/>
    </w:rPr>
  </w:style>
  <w:style w:type="paragraph" w:styleId="Heading1">
    <w:name w:val="heading 1"/>
    <w:basedOn w:val="Normal"/>
    <w:next w:val="Normal"/>
    <w:link w:val="Heading1Char"/>
    <w:autoRedefine/>
    <w:uiPriority w:val="9"/>
    <w:qFormat/>
    <w:rsid w:val="00342FE1"/>
    <w:pPr>
      <w:keepNext/>
      <w:keepLines/>
      <w:widowControl/>
      <w:numPr>
        <w:numId w:val="1"/>
      </w:numPr>
      <w:outlineLvl w:val="0"/>
    </w:pPr>
    <w:rPr>
      <w:rFonts w:eastAsiaTheme="majorEastAsia" w:cstheme="majorBidi"/>
      <w:b/>
      <w:bCs/>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E89"/>
    <w:rPr>
      <w:rFonts w:ascii="Lucida Grande" w:hAnsi="Lucida Grande" w:cs="Lucida Grande"/>
      <w:sz w:val="18"/>
      <w:szCs w:val="18"/>
    </w:rPr>
  </w:style>
  <w:style w:type="character" w:customStyle="1" w:styleId="BalloonTextChar">
    <w:name w:val="Balloon Text Char"/>
    <w:link w:val="BalloonText"/>
    <w:uiPriority w:val="99"/>
    <w:semiHidden/>
    <w:rsid w:val="00872E89"/>
    <w:rPr>
      <w:rFonts w:ascii="Lucida Grande" w:hAnsi="Lucida Grande" w:cs="Lucida Grande"/>
      <w:sz w:val="18"/>
      <w:szCs w:val="18"/>
    </w:rPr>
  </w:style>
  <w:style w:type="paragraph" w:styleId="Header">
    <w:name w:val="header"/>
    <w:basedOn w:val="Normal"/>
    <w:link w:val="HeaderChar"/>
    <w:uiPriority w:val="99"/>
    <w:unhideWhenUsed/>
    <w:rsid w:val="00872E89"/>
    <w:pPr>
      <w:tabs>
        <w:tab w:val="center" w:pos="4320"/>
        <w:tab w:val="right" w:pos="8640"/>
      </w:tabs>
    </w:pPr>
  </w:style>
  <w:style w:type="character" w:customStyle="1" w:styleId="HeaderChar">
    <w:name w:val="Header Char"/>
    <w:basedOn w:val="DefaultParagraphFont"/>
    <w:link w:val="Header"/>
    <w:uiPriority w:val="99"/>
    <w:rsid w:val="00872E89"/>
  </w:style>
  <w:style w:type="paragraph" w:styleId="Footer">
    <w:name w:val="footer"/>
    <w:basedOn w:val="Normal"/>
    <w:link w:val="FooterChar"/>
    <w:uiPriority w:val="99"/>
    <w:unhideWhenUsed/>
    <w:rsid w:val="00872E89"/>
    <w:pPr>
      <w:tabs>
        <w:tab w:val="center" w:pos="4320"/>
        <w:tab w:val="right" w:pos="8640"/>
      </w:tabs>
    </w:pPr>
  </w:style>
  <w:style w:type="character" w:customStyle="1" w:styleId="FooterChar">
    <w:name w:val="Footer Char"/>
    <w:basedOn w:val="DefaultParagraphFont"/>
    <w:link w:val="Footer"/>
    <w:uiPriority w:val="99"/>
    <w:rsid w:val="00872E89"/>
  </w:style>
  <w:style w:type="paragraph" w:customStyle="1" w:styleId="BasicParagraph">
    <w:name w:val="[Basic Paragraph]"/>
    <w:basedOn w:val="Normal"/>
    <w:uiPriority w:val="99"/>
    <w:rsid w:val="00D43BC3"/>
    <w:pPr>
      <w:autoSpaceDE w:val="0"/>
      <w:autoSpaceDN w:val="0"/>
      <w:adjustRightInd w:val="0"/>
      <w:spacing w:line="288" w:lineRule="auto"/>
      <w:textAlignment w:val="center"/>
    </w:pPr>
    <w:rPr>
      <w:rFonts w:ascii="MinionPro-Regular" w:eastAsia="MS Mincho" w:hAnsi="MinionPro-Regular" w:cs="MinionPro-Regular"/>
      <w:color w:val="000000"/>
      <w:szCs w:val="24"/>
      <w:lang w:val="en-GB"/>
    </w:rPr>
  </w:style>
  <w:style w:type="table" w:styleId="TableGrid">
    <w:name w:val="Table Grid"/>
    <w:basedOn w:val="TableNormal"/>
    <w:uiPriority w:val="59"/>
    <w:rsid w:val="00D43BC3"/>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2FE1"/>
    <w:rPr>
      <w:rFonts w:ascii="Arial" w:eastAsiaTheme="majorEastAsia" w:hAnsi="Arial" w:cstheme="majorBidi"/>
      <w:b/>
      <w:bCs/>
      <w:color w:val="FFFFFF" w:themeColor="background1"/>
      <w:sz w:val="28"/>
      <w:szCs w:val="32"/>
      <w:lang w:val="en-US"/>
    </w:rPr>
  </w:style>
  <w:style w:type="paragraph" w:styleId="ListParagraph">
    <w:name w:val="List Paragraph"/>
    <w:basedOn w:val="Normal"/>
    <w:uiPriority w:val="34"/>
    <w:qFormat/>
    <w:rsid w:val="00136EEA"/>
    <w:pPr>
      <w:widowControl/>
      <w:ind w:left="720"/>
      <w:contextualSpacing/>
    </w:pPr>
    <w:rPr>
      <w:rFonts w:eastAsiaTheme="minorEastAsia" w:cstheme="minorBidi"/>
      <w:szCs w:val="24"/>
    </w:rPr>
  </w:style>
  <w:style w:type="table" w:customStyle="1" w:styleId="TableGrid1">
    <w:name w:val="Table Grid1"/>
    <w:basedOn w:val="TableNormal"/>
    <w:next w:val="TableGrid"/>
    <w:uiPriority w:val="59"/>
    <w:rsid w:val="0099713F"/>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65798"/>
  </w:style>
  <w:style w:type="character" w:styleId="Hyperlink">
    <w:name w:val="Hyperlink"/>
    <w:basedOn w:val="DefaultParagraphFont"/>
    <w:uiPriority w:val="99"/>
    <w:unhideWhenUsed/>
    <w:rsid w:val="00F12C67"/>
    <w:rPr>
      <w:color w:val="0000FF" w:themeColor="hyperlink"/>
      <w:u w:val="single"/>
    </w:rPr>
  </w:style>
  <w:style w:type="character" w:styleId="UnresolvedMention">
    <w:name w:val="Unresolved Mention"/>
    <w:basedOn w:val="DefaultParagraphFont"/>
    <w:uiPriority w:val="99"/>
    <w:semiHidden/>
    <w:unhideWhenUsed/>
    <w:rsid w:val="00F12C67"/>
    <w:rPr>
      <w:color w:val="605E5C"/>
      <w:shd w:val="clear" w:color="auto" w:fill="E1DFDD"/>
    </w:rPr>
  </w:style>
  <w:style w:type="character" w:styleId="CommentReference">
    <w:name w:val="annotation reference"/>
    <w:basedOn w:val="DefaultParagraphFont"/>
    <w:uiPriority w:val="99"/>
    <w:semiHidden/>
    <w:unhideWhenUsed/>
    <w:rsid w:val="00E615B8"/>
    <w:rPr>
      <w:sz w:val="16"/>
      <w:szCs w:val="16"/>
    </w:rPr>
  </w:style>
  <w:style w:type="paragraph" w:styleId="CommentText">
    <w:name w:val="annotation text"/>
    <w:basedOn w:val="Normal"/>
    <w:link w:val="CommentTextChar"/>
    <w:uiPriority w:val="99"/>
    <w:semiHidden/>
    <w:unhideWhenUsed/>
    <w:rsid w:val="00E615B8"/>
    <w:rPr>
      <w:sz w:val="20"/>
      <w:szCs w:val="20"/>
    </w:rPr>
  </w:style>
  <w:style w:type="character" w:customStyle="1" w:styleId="CommentTextChar">
    <w:name w:val="Comment Text Char"/>
    <w:basedOn w:val="DefaultParagraphFont"/>
    <w:link w:val="CommentText"/>
    <w:uiPriority w:val="99"/>
    <w:semiHidden/>
    <w:rsid w:val="00E615B8"/>
    <w:rPr>
      <w:rFonts w:ascii="Arial" w:hAnsi="Arial"/>
      <w:lang w:val="en-US"/>
    </w:rPr>
  </w:style>
  <w:style w:type="paragraph" w:styleId="CommentSubject">
    <w:name w:val="annotation subject"/>
    <w:basedOn w:val="CommentText"/>
    <w:next w:val="CommentText"/>
    <w:link w:val="CommentSubjectChar"/>
    <w:uiPriority w:val="99"/>
    <w:semiHidden/>
    <w:unhideWhenUsed/>
    <w:rsid w:val="00E615B8"/>
    <w:rPr>
      <w:b/>
      <w:bCs/>
    </w:rPr>
  </w:style>
  <w:style w:type="character" w:customStyle="1" w:styleId="CommentSubjectChar">
    <w:name w:val="Comment Subject Char"/>
    <w:basedOn w:val="CommentTextChar"/>
    <w:link w:val="CommentSubject"/>
    <w:uiPriority w:val="99"/>
    <w:semiHidden/>
    <w:rsid w:val="00E615B8"/>
    <w:rPr>
      <w:rFonts w:ascii="Arial" w:hAnsi="Arial"/>
      <w:b/>
      <w:bCs/>
      <w:lang w:val="en-US"/>
    </w:rPr>
  </w:style>
  <w:style w:type="paragraph" w:styleId="Revision">
    <w:name w:val="Revision"/>
    <w:hidden/>
    <w:uiPriority w:val="99"/>
    <w:semiHidden/>
    <w:rsid w:val="00B25C01"/>
    <w:rPr>
      <w:rFonts w:ascii="Arial" w:hAnsi="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8163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mpany.secretary@forviva.co.uk"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pcaw.org.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Whistle.Blowing@forviva.co.uk"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lcartwright@beeverstruthers.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smarsh@beeverstruther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ov.uk/government/publications/blowing-the-whistle-list-of-prescribed-people-and-bodies--2" TargetMode="Externa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e475ad-cf9a-4e9a-a191-3e6222d96f1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8BC6DA9E9F14BAF0C009B83B828AA" ma:contentTypeVersion="13" ma:contentTypeDescription="Create a new document." ma:contentTypeScope="" ma:versionID="62dcce21c00dfe991575ee5ff1f36dfd">
  <xsd:schema xmlns:xsd="http://www.w3.org/2001/XMLSchema" xmlns:xs="http://www.w3.org/2001/XMLSchema" xmlns:p="http://schemas.microsoft.com/office/2006/metadata/properties" xmlns:ns2="00e475ad-cf9a-4e9a-a191-3e6222d96f17" xmlns:ns3="d3ba4030-7097-4c75-a403-061a47180909" targetNamespace="http://schemas.microsoft.com/office/2006/metadata/properties" ma:root="true" ma:fieldsID="6ec29968406e17a12198c37dc45c240d" ns2:_="" ns3:_="">
    <xsd:import namespace="00e475ad-cf9a-4e9a-a191-3e6222d96f17"/>
    <xsd:import namespace="d3ba4030-7097-4c75-a403-061a471809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475ad-cf9a-4e9a-a191-3e6222d96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482a356-af25-4d0b-a726-6e3811daa4f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ba4030-7097-4c75-a403-061a471809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06BB7-7591-4439-B825-C86602441EFF}">
  <ds:schemaRefs>
    <ds:schemaRef ds:uri="http://schemas.microsoft.com/office/infopath/2007/PartnerControls"/>
    <ds:schemaRef ds:uri="d3ba4030-7097-4c75-a403-061a47180909"/>
    <ds:schemaRef ds:uri="http://purl.org/dc/terms/"/>
    <ds:schemaRef ds:uri="http://schemas.microsoft.com/office/2006/documentManagement/types"/>
    <ds:schemaRef ds:uri="00e475ad-cf9a-4e9a-a191-3e6222d96f17"/>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2FA9385-9FA1-45AE-83CB-AB32BA1764D9}">
  <ds:schemaRefs>
    <ds:schemaRef ds:uri="http://schemas.openxmlformats.org/officeDocument/2006/bibliography"/>
  </ds:schemaRefs>
</ds:datastoreItem>
</file>

<file path=customXml/itemProps3.xml><?xml version="1.0" encoding="utf-8"?>
<ds:datastoreItem xmlns:ds="http://schemas.openxmlformats.org/officeDocument/2006/customXml" ds:itemID="{C803B1B4-0070-4288-A375-C43C1A68E29A}"/>
</file>

<file path=customXml/itemProps4.xml><?xml version="1.0" encoding="utf-8"?>
<ds:datastoreItem xmlns:ds="http://schemas.openxmlformats.org/officeDocument/2006/customXml" ds:itemID="{AD648B59-7666-4930-8225-7B97E9DC2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C21</Company>
  <LinksUpToDate>false</LinksUpToDate>
  <CharactersWithSpaces>13902</CharactersWithSpaces>
  <SharedDoc>false</SharedDoc>
  <HLinks>
    <vt:vector size="6" baseType="variant">
      <vt:variant>
        <vt:i4>1114148</vt:i4>
      </vt:variant>
      <vt:variant>
        <vt:i4>0</vt:i4>
      </vt:variant>
      <vt:variant>
        <vt:i4>0</vt:i4>
      </vt:variant>
      <vt:variant>
        <vt:i4>5</vt:i4>
      </vt:variant>
      <vt:variant>
        <vt:lpwstr>http://www.forviva.co.uk/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Taylor,Catherine</dc:creator>
  <cp:lastModifiedBy>Tereska Leach</cp:lastModifiedBy>
  <cp:revision>4</cp:revision>
  <cp:lastPrinted>2019-02-07T12:11:00Z</cp:lastPrinted>
  <dcterms:created xsi:type="dcterms:W3CDTF">2023-06-26T10:34:00Z</dcterms:created>
  <dcterms:modified xsi:type="dcterms:W3CDTF">2024-04-18T11:42:00Z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2015-05-11T00:00:00Z</vt:filetime>
  </property>
  <property fmtid="{D5CDD505-2E9C-101B-9397-08002B2CF9AE}" pid="3" name="LastSaved">
    <vt:filetime>2015-05-11T00:00:00Z</vt:filetime>
  </property>
  <property fmtid="{D5CDD505-2E9C-101B-9397-08002B2CF9AE}" pid="4" name="ContentTypeId">
    <vt:lpwstr>0x010100FB88BC6DA9E9F14BAF0C009B83B828AA</vt:lpwstr>
  </property>
  <property fmtid="{D5CDD505-2E9C-101B-9397-08002B2CF9AE}" pid="5" name="MediaServiceImageTags">
    <vt:lpwstr/>
  </property>
</Properties>
</file>